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4201" w14:textId="77777777" w:rsidR="008875AA" w:rsidRPr="00E7608C" w:rsidRDefault="008875AA" w:rsidP="008875AA">
      <w:pPr>
        <w:spacing w:after="0" w:line="240" w:lineRule="auto"/>
        <w:rPr>
          <w:b/>
          <w:sz w:val="28"/>
          <w:szCs w:val="28"/>
          <w:u w:val="single"/>
        </w:rPr>
      </w:pPr>
      <w:r w:rsidRPr="00E7608C">
        <w:rPr>
          <w:b/>
          <w:sz w:val="28"/>
          <w:szCs w:val="28"/>
          <w:u w:val="single"/>
        </w:rPr>
        <w:t>Дополнительные разъяснения:</w:t>
      </w:r>
    </w:p>
    <w:p w14:paraId="1E1DF51C" w14:textId="77777777" w:rsidR="008875AA" w:rsidRPr="00E7608C" w:rsidRDefault="008875AA" w:rsidP="008875AA">
      <w:pPr>
        <w:spacing w:after="0" w:line="240" w:lineRule="auto"/>
        <w:rPr>
          <w:b/>
          <w:sz w:val="16"/>
          <w:szCs w:val="16"/>
        </w:rPr>
      </w:pPr>
      <w:r w:rsidRPr="00B769C4">
        <w:rPr>
          <w:b/>
          <w:sz w:val="28"/>
          <w:szCs w:val="28"/>
        </w:rPr>
        <w:t xml:space="preserve"> </w:t>
      </w:r>
    </w:p>
    <w:p w14:paraId="79069F74" w14:textId="77777777" w:rsidR="007B76A1" w:rsidRDefault="008875AA" w:rsidP="008875AA">
      <w:pPr>
        <w:spacing w:after="0" w:line="240" w:lineRule="auto"/>
        <w:jc w:val="both"/>
        <w:rPr>
          <w:sz w:val="24"/>
          <w:szCs w:val="24"/>
        </w:rPr>
      </w:pPr>
      <w:r w:rsidRPr="00B769C4">
        <w:rPr>
          <w:sz w:val="24"/>
          <w:szCs w:val="24"/>
        </w:rPr>
        <w:t xml:space="preserve">В связи с поступившими </w:t>
      </w:r>
      <w:r>
        <w:rPr>
          <w:sz w:val="24"/>
          <w:szCs w:val="24"/>
        </w:rPr>
        <w:t>запросами по критериям оценки заявок-намерений, а именно, по каким критериям будет проводится оценка, размещаем их еще раз в более структурированной форме. Оценка будет проводиться по 20 критериям,</w:t>
      </w:r>
      <w:r w:rsidR="00914CFE">
        <w:rPr>
          <w:sz w:val="24"/>
          <w:szCs w:val="24"/>
        </w:rPr>
        <w:t xml:space="preserve"> из них 19 критериев</w:t>
      </w:r>
      <w:r>
        <w:rPr>
          <w:sz w:val="24"/>
          <w:szCs w:val="24"/>
        </w:rPr>
        <w:t xml:space="preserve"> по 10-бальной системе каждый</w:t>
      </w:r>
      <w:r w:rsidR="00914CFE">
        <w:rPr>
          <w:sz w:val="24"/>
          <w:szCs w:val="24"/>
        </w:rPr>
        <w:t xml:space="preserve"> и 20</w:t>
      </w:r>
      <w:r>
        <w:rPr>
          <w:sz w:val="24"/>
          <w:szCs w:val="24"/>
        </w:rPr>
        <w:t xml:space="preserve"> критерий</w:t>
      </w:r>
      <w:r w:rsidR="00914CFE">
        <w:rPr>
          <w:sz w:val="24"/>
          <w:szCs w:val="24"/>
        </w:rPr>
        <w:t xml:space="preserve"> по системе 1 балл</w:t>
      </w:r>
      <w:r>
        <w:rPr>
          <w:sz w:val="24"/>
          <w:szCs w:val="24"/>
        </w:rPr>
        <w:t xml:space="preserve">, максимальное количество баллов – </w:t>
      </w:r>
      <w:r w:rsidR="00914CFE">
        <w:rPr>
          <w:sz w:val="24"/>
          <w:szCs w:val="24"/>
        </w:rPr>
        <w:t>191</w:t>
      </w:r>
      <w:r>
        <w:rPr>
          <w:sz w:val="24"/>
          <w:szCs w:val="24"/>
        </w:rPr>
        <w:t xml:space="preserve">. 1 февраля условия отбора и критерии оценки уже были опубликованы на сайте </w:t>
      </w:r>
      <w:hyperlink r:id="rId7" w:history="1">
        <w:r w:rsidRPr="005E3A66">
          <w:rPr>
            <w:rStyle w:val="a3"/>
            <w:sz w:val="24"/>
            <w:szCs w:val="24"/>
            <w:lang w:val="en-US"/>
          </w:rPr>
          <w:t>www</w:t>
        </w:r>
        <w:r w:rsidRPr="005E3A66">
          <w:rPr>
            <w:rStyle w:val="a3"/>
            <w:sz w:val="24"/>
            <w:szCs w:val="24"/>
          </w:rPr>
          <w:t>.</w:t>
        </w:r>
        <w:r w:rsidRPr="005E3A66">
          <w:rPr>
            <w:rStyle w:val="a3"/>
            <w:sz w:val="24"/>
            <w:szCs w:val="24"/>
            <w:lang w:val="en-US"/>
          </w:rPr>
          <w:t>haf</w:t>
        </w:r>
        <w:r w:rsidRPr="005E3A66">
          <w:rPr>
            <w:rStyle w:val="a3"/>
            <w:sz w:val="24"/>
            <w:szCs w:val="24"/>
          </w:rPr>
          <w:t>-</w:t>
        </w:r>
        <w:r w:rsidRPr="005E3A66">
          <w:rPr>
            <w:rStyle w:val="a3"/>
            <w:sz w:val="24"/>
            <w:szCs w:val="24"/>
            <w:lang w:val="en-US"/>
          </w:rPr>
          <w:t>spb</w:t>
        </w:r>
        <w:r w:rsidRPr="005E3A66">
          <w:rPr>
            <w:rStyle w:val="a3"/>
            <w:sz w:val="24"/>
            <w:szCs w:val="24"/>
          </w:rPr>
          <w:t>.</w:t>
        </w:r>
        <w:r w:rsidRPr="005E3A66">
          <w:rPr>
            <w:rStyle w:val="a3"/>
            <w:sz w:val="24"/>
            <w:szCs w:val="24"/>
            <w:lang w:val="en-US"/>
          </w:rPr>
          <w:t>org</w:t>
        </w:r>
      </w:hyperlink>
      <w:r>
        <w:rPr>
          <w:rStyle w:val="a3"/>
          <w:sz w:val="24"/>
          <w:szCs w:val="24"/>
        </w:rPr>
        <w:t xml:space="preserve"> </w:t>
      </w:r>
      <w:r w:rsidRPr="00B769C4">
        <w:rPr>
          <w:sz w:val="24"/>
          <w:szCs w:val="24"/>
        </w:rPr>
        <w:t xml:space="preserve">в документе под названием </w:t>
      </w:r>
      <w:r>
        <w:rPr>
          <w:sz w:val="24"/>
          <w:szCs w:val="24"/>
        </w:rPr>
        <w:t>«Краткая информация о проекте КАСКАД.</w:t>
      </w:r>
      <w:r w:rsidR="007B76A1">
        <w:rPr>
          <w:sz w:val="24"/>
          <w:szCs w:val="24"/>
        </w:rPr>
        <w:t xml:space="preserve"> </w:t>
      </w:r>
    </w:p>
    <w:p w14:paraId="7E50F75A" w14:textId="4119CD60" w:rsidR="008875AA" w:rsidRDefault="007B76A1" w:rsidP="008875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данном этапе внесены следующие изменения:</w:t>
      </w:r>
      <w:r w:rsidR="00420E3E">
        <w:rPr>
          <w:sz w:val="24"/>
          <w:szCs w:val="24"/>
        </w:rPr>
        <w:t xml:space="preserve"> </w:t>
      </w:r>
    </w:p>
    <w:p w14:paraId="15E8BF4F" w14:textId="36795899" w:rsidR="00420E3E" w:rsidRDefault="00420E3E" w:rsidP="00420E3E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состав консорциума могут входить инициативные группы (инициативная группа должна работать в регионе реализации субгранта)</w:t>
      </w:r>
    </w:p>
    <w:p w14:paraId="6848B5D4" w14:textId="26CAE8CA" w:rsidR="00420E3E" w:rsidRDefault="00420E3E" w:rsidP="00420E3E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 подачи заявок-намереней – до 19 февраля 2021 года.</w:t>
      </w:r>
    </w:p>
    <w:p w14:paraId="51515FA7" w14:textId="611B3962" w:rsidR="00420E3E" w:rsidRPr="00420E3E" w:rsidRDefault="00420E3E" w:rsidP="00420E3E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Изменена система оценки 20 критерия оценки об аудите (добавлены дополнительные разъяснения к данному критерию).</w:t>
      </w:r>
      <w:bookmarkStart w:id="0" w:name="_GoBack"/>
      <w:bookmarkEnd w:id="0"/>
    </w:p>
    <w:p w14:paraId="032E4324" w14:textId="77777777" w:rsidR="008875AA" w:rsidRDefault="008875AA" w:rsidP="008875AA">
      <w:pPr>
        <w:spacing w:after="0"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32" w:tblpY="28"/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522"/>
        <w:gridCol w:w="8696"/>
      </w:tblGrid>
      <w:tr w:rsidR="008875AA" w:rsidRPr="00E7608C" w14:paraId="394F8267" w14:textId="77777777" w:rsidTr="006625E3">
        <w:trPr>
          <w:trHeight w:val="126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270E8" w14:textId="77777777" w:rsidR="008875AA" w:rsidRPr="00E7608C" w:rsidRDefault="008875AA" w:rsidP="006625E3">
            <w:pPr>
              <w:pStyle w:val="a4"/>
              <w:numPr>
                <w:ilvl w:val="0"/>
                <w:numId w:val="3"/>
              </w:numPr>
              <w:spacing w:before="60" w:after="60" w:line="240" w:lineRule="auto"/>
              <w:rPr>
                <w:rFonts w:eastAsia="Times New Roman" w:cstheme="minorHAnsi"/>
                <w:noProof/>
                <w:spacing w:val="-5"/>
                <w:sz w:val="24"/>
                <w:szCs w:val="24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229EF" w14:textId="77777777" w:rsidR="008875AA" w:rsidRPr="00E7608C" w:rsidRDefault="008875AA" w:rsidP="006625E3">
            <w:pPr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  <w:r w:rsidRPr="00E7608C">
              <w:rPr>
                <w:rFonts w:eastAsia="Times New Roman" w:cstheme="minorHAnsi"/>
                <w:noProof/>
                <w:spacing w:val="-5"/>
                <w:sz w:val="24"/>
                <w:szCs w:val="24"/>
              </w:rPr>
              <w:t xml:space="preserve">Заявка представлена в виде регионального предложения от имени </w:t>
            </w:r>
            <w:r w:rsidRPr="00E7608C">
              <w:rPr>
                <w:rFonts w:eastAsia="Times New Roman" w:cstheme="minorHAnsi"/>
                <w:b/>
                <w:i/>
                <w:noProof/>
                <w:spacing w:val="-5"/>
                <w:sz w:val="24"/>
                <w:szCs w:val="24"/>
                <w:u w:val="single"/>
              </w:rPr>
              <w:t>консорциума</w:t>
            </w:r>
            <w:r w:rsidRPr="00E7608C">
              <w:rPr>
                <w:rFonts w:eastAsia="Times New Roman" w:cstheme="minorHAnsi"/>
                <w:noProof/>
                <w:spacing w:val="-5"/>
                <w:sz w:val="24"/>
                <w:szCs w:val="24"/>
              </w:rPr>
              <w:t xml:space="preserve"> организаций (не менее 3-х) гражданского общества</w:t>
            </w:r>
            <w:r>
              <w:rPr>
                <w:rFonts w:eastAsia="Times New Roman" w:cstheme="minorHAnsi"/>
                <w:noProof/>
                <w:spacing w:val="-5"/>
                <w:sz w:val="24"/>
                <w:szCs w:val="24"/>
              </w:rPr>
              <w:t>,</w:t>
            </w:r>
            <w:r w:rsidRPr="00E7608C">
              <w:rPr>
                <w:rFonts w:eastAsia="Times New Roman" w:cstheme="minorHAnsi"/>
                <w:noProof/>
                <w:spacing w:val="-5"/>
                <w:sz w:val="24"/>
                <w:szCs w:val="24"/>
              </w:rPr>
              <w:t xml:space="preserve"> организаций, действующих на базе сообществ</w:t>
            </w:r>
            <w:r>
              <w:rPr>
                <w:rFonts w:eastAsia="Times New Roman" w:cstheme="minorHAnsi"/>
                <w:noProof/>
                <w:spacing w:val="-5"/>
                <w:sz w:val="24"/>
                <w:szCs w:val="24"/>
              </w:rPr>
              <w:t xml:space="preserve"> и инициативных групп,</w:t>
            </w:r>
            <w:r w:rsidRPr="00E7608C">
              <w:rPr>
                <w:rFonts w:eastAsia="Times New Roman" w:cstheme="minorHAnsi"/>
                <w:noProof/>
                <w:spacing w:val="-5"/>
                <w:sz w:val="24"/>
                <w:szCs w:val="24"/>
              </w:rPr>
              <w:t xml:space="preserve"> который сможет </w:t>
            </w:r>
            <w:r w:rsidRPr="00E7608C">
              <w:rPr>
                <w:rFonts w:eastAsia="Cambria" w:cstheme="minorHAnsi"/>
                <w:sz w:val="24"/>
                <w:szCs w:val="24"/>
              </w:rPr>
              <w:t>эффективно предоставлять услуги для ЛЖВ и всех четырех ключевых групп (КГ) населения (ЛУИН, СР, MСM и TГ), с особым акцентом на охват услугами тех КГ, которые наиболее уязвимы к инфицированию ВИЧ.</w:t>
            </w:r>
          </w:p>
        </w:tc>
      </w:tr>
      <w:tr w:rsidR="008875AA" w:rsidRPr="00E7608C" w14:paraId="36526608" w14:textId="77777777" w:rsidTr="006625E3">
        <w:trPr>
          <w:trHeight w:val="62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A7552" w14:textId="77777777" w:rsidR="008875AA" w:rsidRPr="00E7608C" w:rsidRDefault="008875AA" w:rsidP="006625E3">
            <w:pPr>
              <w:pStyle w:val="a4"/>
              <w:numPr>
                <w:ilvl w:val="0"/>
                <w:numId w:val="3"/>
              </w:numPr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3A4B4" w14:textId="77777777" w:rsidR="008875AA" w:rsidRPr="00E7608C" w:rsidRDefault="008875AA" w:rsidP="006625E3">
            <w:pPr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  <w:r w:rsidRPr="00E7608C">
              <w:rPr>
                <w:rFonts w:eastAsia="Cambria" w:cstheme="minorHAnsi"/>
                <w:sz w:val="24"/>
                <w:szCs w:val="24"/>
              </w:rPr>
              <w:t>Организации, входящие в консорциум, являются некоммерческими и негосударственными, зарегистрированными в РФ.</w:t>
            </w:r>
            <w:r>
              <w:rPr>
                <w:rFonts w:eastAsia="Cambria" w:cstheme="minorHAnsi"/>
                <w:sz w:val="24"/>
                <w:szCs w:val="24"/>
              </w:rPr>
              <w:t xml:space="preserve"> (Не относится к инициативным группам, они должны находиться на территории реализации предполагаемого проекта)</w:t>
            </w:r>
          </w:p>
        </w:tc>
      </w:tr>
      <w:tr w:rsidR="008875AA" w:rsidRPr="00E7608C" w14:paraId="6B4B5482" w14:textId="77777777" w:rsidTr="006625E3">
        <w:trPr>
          <w:trHeight w:val="62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1162E" w14:textId="77777777" w:rsidR="008875AA" w:rsidRPr="00E7608C" w:rsidRDefault="008875AA" w:rsidP="006625E3">
            <w:pPr>
              <w:pStyle w:val="a4"/>
              <w:numPr>
                <w:ilvl w:val="0"/>
                <w:numId w:val="3"/>
              </w:numPr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C8AF3" w14:textId="77777777" w:rsidR="008875AA" w:rsidRPr="00E7608C" w:rsidRDefault="008875AA" w:rsidP="006625E3">
            <w:pPr>
              <w:spacing w:before="60" w:after="60" w:line="240" w:lineRule="auto"/>
              <w:rPr>
                <w:rFonts w:cstheme="minorHAnsi"/>
                <w:b/>
                <w:sz w:val="24"/>
                <w:szCs w:val="24"/>
                <w:lang w:bidi="ru-RU"/>
              </w:rPr>
            </w:pPr>
            <w:r w:rsidRPr="00E7608C">
              <w:rPr>
                <w:rFonts w:eastAsia="Cambria" w:cstheme="minorHAnsi"/>
                <w:sz w:val="24"/>
                <w:szCs w:val="24"/>
              </w:rPr>
              <w:t>Организации</w:t>
            </w:r>
            <w:r>
              <w:rPr>
                <w:rFonts w:eastAsia="Cambria" w:cstheme="minorHAnsi"/>
                <w:sz w:val="24"/>
                <w:szCs w:val="24"/>
              </w:rPr>
              <w:t xml:space="preserve"> и инициативные группы</w:t>
            </w:r>
            <w:r w:rsidRPr="00E7608C">
              <w:rPr>
                <w:rFonts w:eastAsia="Cambria" w:cstheme="minorHAnsi"/>
                <w:sz w:val="24"/>
                <w:szCs w:val="24"/>
              </w:rPr>
              <w:t>, входящие в консорциум, работают в сфере профилактики ВИЧ-инфекции и других социально значимых заболеваний среди людей, употребляющих инъекционные наркотики, не менее 3 лет. Годовой отчёт за 2019 или 2020 г. каждой организации консорциума предоставлен.</w:t>
            </w:r>
          </w:p>
        </w:tc>
      </w:tr>
      <w:tr w:rsidR="008875AA" w:rsidRPr="00E7608C" w14:paraId="621CEA68" w14:textId="77777777" w:rsidTr="006625E3">
        <w:trPr>
          <w:trHeight w:val="62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5DCF6" w14:textId="77777777" w:rsidR="008875AA" w:rsidRPr="00E7608C" w:rsidRDefault="008875AA" w:rsidP="006625E3">
            <w:pPr>
              <w:pStyle w:val="a4"/>
              <w:numPr>
                <w:ilvl w:val="0"/>
                <w:numId w:val="3"/>
              </w:numPr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AAC33" w14:textId="3286DD6A" w:rsidR="008875AA" w:rsidRPr="00E7608C" w:rsidRDefault="00914CFE" w:rsidP="006625E3">
            <w:pPr>
              <w:spacing w:before="60" w:after="60" w:line="240" w:lineRule="auto"/>
              <w:rPr>
                <w:rFonts w:cstheme="minorHAnsi"/>
                <w:b/>
                <w:sz w:val="24"/>
                <w:szCs w:val="24"/>
                <w:lang w:bidi="ru-RU"/>
              </w:rPr>
            </w:pPr>
            <w:r w:rsidRPr="00E7608C">
              <w:rPr>
                <w:rFonts w:eastAsia="Cambria" w:cstheme="minorHAnsi"/>
                <w:sz w:val="24"/>
                <w:szCs w:val="24"/>
              </w:rPr>
              <w:t>Опыт реализации проектов Глобального фонда.</w:t>
            </w:r>
          </w:p>
        </w:tc>
      </w:tr>
      <w:tr w:rsidR="008875AA" w:rsidRPr="00E7608C" w14:paraId="6952D43F" w14:textId="77777777" w:rsidTr="006625E3">
        <w:trPr>
          <w:trHeight w:val="62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9755F" w14:textId="77777777" w:rsidR="008875AA" w:rsidRPr="00E7608C" w:rsidRDefault="008875AA" w:rsidP="006625E3">
            <w:pPr>
              <w:pStyle w:val="a4"/>
              <w:numPr>
                <w:ilvl w:val="0"/>
                <w:numId w:val="3"/>
              </w:numPr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86BF8" w14:textId="77777777" w:rsidR="008875AA" w:rsidRPr="00E7608C" w:rsidRDefault="008875AA" w:rsidP="006625E3">
            <w:pPr>
              <w:spacing w:before="60" w:after="60" w:line="240" w:lineRule="auto"/>
              <w:rPr>
                <w:rFonts w:cstheme="minorHAnsi"/>
                <w:b/>
                <w:sz w:val="24"/>
                <w:szCs w:val="24"/>
                <w:lang w:bidi="ru-RU"/>
              </w:rPr>
            </w:pPr>
            <w:r w:rsidRPr="00E7608C">
              <w:rPr>
                <w:rFonts w:eastAsia="Cambria" w:cstheme="minorHAnsi"/>
                <w:sz w:val="24"/>
                <w:szCs w:val="24"/>
              </w:rPr>
              <w:t>Организации</w:t>
            </w:r>
            <w:r>
              <w:rPr>
                <w:rFonts w:eastAsia="Cambria" w:cstheme="minorHAnsi"/>
                <w:sz w:val="24"/>
                <w:szCs w:val="24"/>
              </w:rPr>
              <w:t xml:space="preserve"> и инициативные группы</w:t>
            </w:r>
            <w:r w:rsidRPr="00E7608C">
              <w:rPr>
                <w:rFonts w:eastAsia="Cambria" w:cstheme="minorHAnsi"/>
                <w:sz w:val="24"/>
                <w:szCs w:val="24"/>
              </w:rPr>
              <w:t xml:space="preserve"> обладают успешным опытом реализации проектов в объеме минимум 30 000 USD в год в течение предшествующих 3 лет.</w:t>
            </w:r>
          </w:p>
        </w:tc>
      </w:tr>
      <w:tr w:rsidR="008875AA" w:rsidRPr="00E7608C" w14:paraId="5EA5FA86" w14:textId="77777777" w:rsidTr="006625E3">
        <w:trPr>
          <w:trHeight w:val="62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555D8" w14:textId="77777777" w:rsidR="008875AA" w:rsidRPr="00E7608C" w:rsidRDefault="008875AA" w:rsidP="006625E3">
            <w:pPr>
              <w:pStyle w:val="a4"/>
              <w:widowControl w:val="0"/>
              <w:numPr>
                <w:ilvl w:val="0"/>
                <w:numId w:val="3"/>
              </w:numPr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B1AF5" w14:textId="77777777" w:rsidR="008875AA" w:rsidRPr="00E7608C" w:rsidRDefault="008875AA" w:rsidP="006625E3">
            <w:pPr>
              <w:widowControl w:val="0"/>
              <w:spacing w:before="60" w:after="60" w:line="240" w:lineRule="auto"/>
              <w:rPr>
                <w:rFonts w:cstheme="minorHAnsi"/>
                <w:b/>
                <w:sz w:val="24"/>
                <w:szCs w:val="24"/>
                <w:lang w:bidi="ru-RU"/>
              </w:rPr>
            </w:pPr>
            <w:r w:rsidRPr="00E7608C">
              <w:rPr>
                <w:rFonts w:eastAsia="Cambria" w:cstheme="minorHAnsi"/>
                <w:sz w:val="24"/>
                <w:szCs w:val="24"/>
              </w:rPr>
              <w:t>Заявка-намерение консорциума организаций</w:t>
            </w:r>
            <w:r>
              <w:rPr>
                <w:rFonts w:eastAsia="Cambria" w:cstheme="minorHAnsi"/>
                <w:sz w:val="24"/>
                <w:szCs w:val="24"/>
              </w:rPr>
              <w:t xml:space="preserve"> и инициативных групп</w:t>
            </w:r>
            <w:r w:rsidRPr="00E7608C">
              <w:rPr>
                <w:rFonts w:eastAsia="Cambria" w:cstheme="minorHAnsi"/>
                <w:sz w:val="24"/>
                <w:szCs w:val="24"/>
              </w:rPr>
              <w:t xml:space="preserve"> содержит н</w:t>
            </w:r>
            <w:r w:rsidRPr="00E7608C">
              <w:rPr>
                <w:rFonts w:eastAsia="Times New Roman" w:cstheme="minorHAnsi"/>
                <w:noProof/>
                <w:spacing w:val="-5"/>
                <w:sz w:val="24"/>
                <w:szCs w:val="24"/>
              </w:rPr>
              <w:t>аилучшее соотношение цены и качества.</w:t>
            </w:r>
          </w:p>
        </w:tc>
      </w:tr>
      <w:tr w:rsidR="008875AA" w:rsidRPr="00E7608C" w14:paraId="6B95434F" w14:textId="77777777" w:rsidTr="006625E3">
        <w:trPr>
          <w:trHeight w:val="27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8D87F" w14:textId="77777777" w:rsidR="008875AA" w:rsidRPr="00E7608C" w:rsidRDefault="008875AA" w:rsidP="006625E3">
            <w:pPr>
              <w:pStyle w:val="a4"/>
              <w:widowControl w:val="0"/>
              <w:numPr>
                <w:ilvl w:val="0"/>
                <w:numId w:val="3"/>
              </w:numPr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6569B" w14:textId="77777777" w:rsidR="008875AA" w:rsidRPr="00E7608C" w:rsidRDefault="008875AA" w:rsidP="006625E3">
            <w:pPr>
              <w:widowControl w:val="0"/>
              <w:spacing w:before="60" w:after="60" w:line="240" w:lineRule="auto"/>
              <w:rPr>
                <w:rFonts w:cstheme="minorHAnsi"/>
                <w:b/>
                <w:sz w:val="24"/>
                <w:szCs w:val="24"/>
                <w:lang w:bidi="ru-RU"/>
              </w:rPr>
            </w:pPr>
            <w:r w:rsidRPr="00E7608C">
              <w:rPr>
                <w:rFonts w:eastAsia="Cambria" w:cstheme="minorHAnsi"/>
                <w:sz w:val="24"/>
                <w:szCs w:val="24"/>
              </w:rPr>
              <w:t>Заявка-намерение консорциума организаций</w:t>
            </w:r>
            <w:r>
              <w:rPr>
                <w:rFonts w:eastAsia="Cambria" w:cstheme="minorHAnsi"/>
                <w:sz w:val="24"/>
                <w:szCs w:val="24"/>
              </w:rPr>
              <w:t xml:space="preserve"> и инициативных групп</w:t>
            </w:r>
            <w:r w:rsidRPr="00E7608C">
              <w:rPr>
                <w:rFonts w:eastAsia="Cambria" w:cstheme="minorHAnsi"/>
                <w:sz w:val="24"/>
                <w:szCs w:val="24"/>
              </w:rPr>
              <w:t xml:space="preserve"> содержит н</w:t>
            </w:r>
            <w:r w:rsidRPr="00E7608C">
              <w:rPr>
                <w:rFonts w:eastAsia="Times New Roman" w:cstheme="minorHAnsi"/>
                <w:noProof/>
                <w:spacing w:val="-5"/>
                <w:sz w:val="24"/>
                <w:szCs w:val="24"/>
              </w:rPr>
              <w:t>аилучшие планируемые результаты в разрезе моделей устойчивого партнерства с государственными учреждениями.</w:t>
            </w:r>
          </w:p>
        </w:tc>
      </w:tr>
      <w:tr w:rsidR="008875AA" w:rsidRPr="00E7608C" w14:paraId="08917E33" w14:textId="77777777" w:rsidTr="006625E3">
        <w:trPr>
          <w:trHeight w:val="62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42715" w14:textId="77777777" w:rsidR="008875AA" w:rsidRPr="00E7608C" w:rsidRDefault="008875AA" w:rsidP="006625E3">
            <w:pPr>
              <w:pStyle w:val="a4"/>
              <w:numPr>
                <w:ilvl w:val="0"/>
                <w:numId w:val="3"/>
              </w:numPr>
              <w:spacing w:after="0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C345C" w14:textId="77777777" w:rsidR="008875AA" w:rsidRPr="00E7608C" w:rsidRDefault="008875AA" w:rsidP="006625E3">
            <w:pPr>
              <w:spacing w:after="0"/>
              <w:rPr>
                <w:rFonts w:cstheme="minorHAnsi"/>
                <w:b/>
                <w:sz w:val="24"/>
                <w:szCs w:val="24"/>
                <w:lang w:bidi="ru-RU"/>
              </w:rPr>
            </w:pPr>
            <w:r w:rsidRPr="00E7608C">
              <w:rPr>
                <w:rFonts w:eastAsia="Cambria" w:cstheme="minorHAnsi"/>
                <w:sz w:val="24"/>
                <w:szCs w:val="24"/>
              </w:rPr>
              <w:t>Опыт работы организаций</w:t>
            </w:r>
            <w:r>
              <w:rPr>
                <w:rFonts w:eastAsia="Cambria" w:cstheme="minorHAnsi"/>
                <w:sz w:val="24"/>
                <w:szCs w:val="24"/>
              </w:rPr>
              <w:t xml:space="preserve"> и инициативных групп</w:t>
            </w:r>
            <w:r w:rsidRPr="00E7608C">
              <w:rPr>
                <w:rFonts w:eastAsia="Cambria" w:cstheme="minorHAnsi"/>
                <w:sz w:val="24"/>
                <w:szCs w:val="24"/>
              </w:rPr>
              <w:t xml:space="preserve"> консорциума по реализации профилактических услуг для ключевых групп (в соответствии с ​рекомендованным ВОЗ пакетом услуг.</w:t>
            </w:r>
          </w:p>
        </w:tc>
      </w:tr>
      <w:tr w:rsidR="008875AA" w:rsidRPr="00E7608C" w14:paraId="58B53735" w14:textId="77777777" w:rsidTr="006625E3">
        <w:trPr>
          <w:trHeight w:val="62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316A9" w14:textId="77777777" w:rsidR="008875AA" w:rsidRPr="00E7608C" w:rsidRDefault="008875AA" w:rsidP="006625E3">
            <w:pPr>
              <w:pStyle w:val="a4"/>
              <w:widowControl w:val="0"/>
              <w:numPr>
                <w:ilvl w:val="0"/>
                <w:numId w:val="3"/>
              </w:numPr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92AB6" w14:textId="77777777" w:rsidR="008875AA" w:rsidRPr="00E7608C" w:rsidRDefault="008875AA" w:rsidP="006625E3">
            <w:pPr>
              <w:widowControl w:val="0"/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  <w:r w:rsidRPr="00E7608C">
              <w:rPr>
                <w:rFonts w:eastAsia="Cambria" w:cstheme="minorHAnsi"/>
                <w:sz w:val="24"/>
                <w:szCs w:val="24"/>
              </w:rPr>
              <w:t>Опыт работы организаций</w:t>
            </w:r>
            <w:r>
              <w:rPr>
                <w:rFonts w:eastAsia="Cambria" w:cstheme="minorHAnsi"/>
                <w:sz w:val="24"/>
                <w:szCs w:val="24"/>
              </w:rPr>
              <w:t xml:space="preserve"> и инициативных групп</w:t>
            </w:r>
            <w:r w:rsidRPr="00E7608C">
              <w:rPr>
                <w:rFonts w:eastAsia="Cambria" w:cstheme="minorHAnsi"/>
                <w:sz w:val="24"/>
                <w:szCs w:val="24"/>
              </w:rPr>
              <w:t xml:space="preserve"> консорциума в рамках каскада лечения, в том числе с фокусом на четыре показателя доступа к услугам в рамках своего города/ региона: </w:t>
            </w:r>
          </w:p>
          <w:p w14:paraId="43D84F60" w14:textId="77777777" w:rsidR="008875AA" w:rsidRPr="00E7608C" w:rsidRDefault="008875AA" w:rsidP="006625E3">
            <w:pPr>
              <w:pStyle w:val="a4"/>
              <w:widowControl w:val="0"/>
              <w:numPr>
                <w:ilvl w:val="0"/>
                <w:numId w:val="2"/>
              </w:numPr>
              <w:spacing w:after="120" w:line="240" w:lineRule="auto"/>
              <w:rPr>
                <w:rFonts w:eastAsia="Cambria" w:cstheme="minorHAnsi"/>
                <w:sz w:val="24"/>
                <w:szCs w:val="24"/>
              </w:rPr>
            </w:pPr>
            <w:r w:rsidRPr="00E7608C">
              <w:rPr>
                <w:rFonts w:eastAsia="Cambria" w:cstheme="minorHAnsi"/>
                <w:sz w:val="24"/>
                <w:szCs w:val="24"/>
              </w:rPr>
              <w:t>Доступ к тестированию по ВИЧ на улице, в автобусе, на аутрич и т.п.;</w:t>
            </w:r>
          </w:p>
          <w:p w14:paraId="5C69E5BF" w14:textId="77777777" w:rsidR="008875AA" w:rsidRPr="00E7608C" w:rsidRDefault="008875AA" w:rsidP="006625E3">
            <w:pPr>
              <w:pStyle w:val="a4"/>
              <w:widowControl w:val="0"/>
              <w:numPr>
                <w:ilvl w:val="0"/>
                <w:numId w:val="2"/>
              </w:numPr>
              <w:spacing w:after="120" w:line="240" w:lineRule="auto"/>
              <w:rPr>
                <w:rFonts w:eastAsia="Cambria" w:cstheme="minorHAnsi"/>
                <w:sz w:val="24"/>
                <w:szCs w:val="24"/>
              </w:rPr>
            </w:pPr>
            <w:r w:rsidRPr="00E7608C">
              <w:rPr>
                <w:rFonts w:eastAsia="Cambria" w:cstheme="minorHAnsi"/>
                <w:sz w:val="24"/>
                <w:szCs w:val="24"/>
              </w:rPr>
              <w:lastRenderedPageBreak/>
              <w:t>Вторичное тестирование в СЦ, подтверждение диагноза, постановка на учет в СЦ;</w:t>
            </w:r>
          </w:p>
          <w:p w14:paraId="659FC25A" w14:textId="77777777" w:rsidR="008875AA" w:rsidRPr="00E7608C" w:rsidRDefault="008875AA" w:rsidP="006625E3">
            <w:pPr>
              <w:pStyle w:val="a4"/>
              <w:widowControl w:val="0"/>
              <w:numPr>
                <w:ilvl w:val="0"/>
                <w:numId w:val="2"/>
              </w:numPr>
              <w:spacing w:after="120" w:line="240" w:lineRule="auto"/>
              <w:rPr>
                <w:rFonts w:eastAsia="Cambria" w:cstheme="minorHAnsi"/>
                <w:sz w:val="24"/>
                <w:szCs w:val="24"/>
              </w:rPr>
            </w:pPr>
            <w:r w:rsidRPr="00E7608C">
              <w:rPr>
                <w:rFonts w:eastAsia="Cambria" w:cstheme="minorHAnsi"/>
                <w:sz w:val="24"/>
                <w:szCs w:val="24"/>
              </w:rPr>
              <w:t xml:space="preserve">Доступ к АРВТ;  </w:t>
            </w:r>
          </w:p>
          <w:p w14:paraId="3CEFDB1A" w14:textId="77777777" w:rsidR="008875AA" w:rsidRPr="00E7608C" w:rsidRDefault="008875AA" w:rsidP="006625E3">
            <w:pPr>
              <w:pStyle w:val="a4"/>
              <w:widowControl w:val="0"/>
              <w:numPr>
                <w:ilvl w:val="0"/>
                <w:numId w:val="2"/>
              </w:numPr>
              <w:spacing w:after="120" w:line="240" w:lineRule="auto"/>
              <w:rPr>
                <w:rFonts w:cstheme="minorHAnsi"/>
                <w:sz w:val="24"/>
                <w:szCs w:val="24"/>
                <w:lang w:bidi="ru-RU"/>
              </w:rPr>
            </w:pPr>
            <w:r w:rsidRPr="00E7608C">
              <w:rPr>
                <w:rFonts w:eastAsia="Cambria" w:cstheme="minorHAnsi"/>
                <w:sz w:val="24"/>
                <w:szCs w:val="24"/>
              </w:rPr>
              <w:t>Достижение неопределяемой ВН.</w:t>
            </w:r>
          </w:p>
        </w:tc>
      </w:tr>
      <w:tr w:rsidR="008875AA" w:rsidRPr="00E7608C" w14:paraId="313B4C93" w14:textId="77777777" w:rsidTr="006625E3">
        <w:trPr>
          <w:trHeight w:val="62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3C006" w14:textId="77777777" w:rsidR="008875AA" w:rsidRPr="00E7608C" w:rsidRDefault="008875AA" w:rsidP="006625E3">
            <w:pPr>
              <w:pStyle w:val="a4"/>
              <w:widowControl w:val="0"/>
              <w:numPr>
                <w:ilvl w:val="0"/>
                <w:numId w:val="3"/>
              </w:numPr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A82DD" w14:textId="77777777" w:rsidR="008875AA" w:rsidRPr="00E7608C" w:rsidRDefault="008875AA" w:rsidP="006625E3">
            <w:pPr>
              <w:widowControl w:val="0"/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  <w:r w:rsidRPr="00E7608C">
              <w:rPr>
                <w:rFonts w:eastAsia="Cambria" w:cstheme="minorHAnsi"/>
                <w:sz w:val="24"/>
                <w:szCs w:val="24"/>
              </w:rPr>
              <w:t>Опыт консорциума организаций</w:t>
            </w:r>
            <w:r>
              <w:rPr>
                <w:rFonts w:eastAsia="Cambria" w:cstheme="minorHAnsi"/>
                <w:sz w:val="24"/>
                <w:szCs w:val="24"/>
              </w:rPr>
              <w:t xml:space="preserve"> и инициативных групп</w:t>
            </w:r>
            <w:r w:rsidRPr="00E7608C">
              <w:rPr>
                <w:rFonts w:eastAsia="Cambria" w:cstheme="minorHAnsi"/>
                <w:sz w:val="24"/>
                <w:szCs w:val="24"/>
              </w:rPr>
              <w:t xml:space="preserve"> в сфере улучшения доступа к услугам лечения и профилактики ВИЧ для КГ.</w:t>
            </w:r>
          </w:p>
        </w:tc>
      </w:tr>
      <w:tr w:rsidR="008875AA" w:rsidRPr="00E7608C" w14:paraId="6818CDCD" w14:textId="77777777" w:rsidTr="006625E3">
        <w:trPr>
          <w:trHeight w:val="62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579A5" w14:textId="77777777" w:rsidR="008875AA" w:rsidRPr="00E7608C" w:rsidRDefault="008875AA" w:rsidP="006625E3">
            <w:pPr>
              <w:pStyle w:val="a4"/>
              <w:widowControl w:val="0"/>
              <w:numPr>
                <w:ilvl w:val="0"/>
                <w:numId w:val="3"/>
              </w:numPr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88B67" w14:textId="77777777" w:rsidR="008875AA" w:rsidRPr="00E7608C" w:rsidRDefault="008875AA" w:rsidP="006625E3">
            <w:pPr>
              <w:widowControl w:val="0"/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  <w:r w:rsidRPr="00E7608C">
              <w:rPr>
                <w:rFonts w:eastAsia="Cambria" w:cstheme="minorHAnsi"/>
                <w:sz w:val="24"/>
                <w:szCs w:val="24"/>
              </w:rPr>
              <w:t>Опыт применения гендерно-чувствительного​ подхода в работе с женщинами, представителями сообществ ключевых групп.</w:t>
            </w:r>
          </w:p>
        </w:tc>
      </w:tr>
      <w:tr w:rsidR="008875AA" w:rsidRPr="00E7608C" w14:paraId="5591E3E5" w14:textId="77777777" w:rsidTr="006625E3">
        <w:trPr>
          <w:trHeight w:val="62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C1415" w14:textId="77777777" w:rsidR="008875AA" w:rsidRPr="00E7608C" w:rsidRDefault="008875AA" w:rsidP="006625E3">
            <w:pPr>
              <w:pStyle w:val="a4"/>
              <w:widowControl w:val="0"/>
              <w:numPr>
                <w:ilvl w:val="0"/>
                <w:numId w:val="3"/>
              </w:numPr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B1E9A" w14:textId="77777777" w:rsidR="008875AA" w:rsidRPr="00E7608C" w:rsidRDefault="008875AA" w:rsidP="006625E3">
            <w:pPr>
              <w:widowControl w:val="0"/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  <w:r w:rsidRPr="00E7608C">
              <w:rPr>
                <w:rFonts w:eastAsia="Cambria" w:cstheme="minorHAnsi"/>
                <w:sz w:val="24"/>
                <w:szCs w:val="24"/>
              </w:rPr>
              <w:t xml:space="preserve">Наличие развитых партнерских взаимоотношений с медицинскими и социальными организациями в регионе: </w:t>
            </w:r>
            <w:r w:rsidRPr="00E7608C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негосударственными организациями, организациями сообществ ключевых групп, и </w:t>
            </w:r>
            <w:r w:rsidRPr="00E7608C">
              <w:rPr>
                <w:rFonts w:eastAsia="Cambria" w:cstheme="minorHAnsi"/>
                <w:sz w:val="24"/>
                <w:szCs w:val="24"/>
              </w:rPr>
              <w:t>другими заинтересованными учреждениями и организациями в регионе</w:t>
            </w:r>
            <w:r w:rsidRPr="00E7608C">
              <w:rPr>
                <w:rFonts w:eastAsia="Calibri" w:cstheme="minorHAnsi"/>
                <w:bCs/>
                <w:iCs/>
                <w:sz w:val="24"/>
                <w:szCs w:val="24"/>
              </w:rPr>
              <w:t>.</w:t>
            </w:r>
          </w:p>
        </w:tc>
      </w:tr>
      <w:tr w:rsidR="008875AA" w:rsidRPr="00E7608C" w14:paraId="0BCA95E8" w14:textId="77777777" w:rsidTr="006625E3">
        <w:trPr>
          <w:trHeight w:val="62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09C09" w14:textId="77777777" w:rsidR="008875AA" w:rsidRPr="00E7608C" w:rsidRDefault="008875AA" w:rsidP="006625E3">
            <w:pPr>
              <w:pStyle w:val="a4"/>
              <w:widowControl w:val="0"/>
              <w:numPr>
                <w:ilvl w:val="0"/>
                <w:numId w:val="3"/>
              </w:numPr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EE8ED" w14:textId="77777777" w:rsidR="008875AA" w:rsidRPr="00E7608C" w:rsidRDefault="008875AA" w:rsidP="006625E3">
            <w:pPr>
              <w:widowControl w:val="0"/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  <w:r w:rsidRPr="00E7608C">
              <w:rPr>
                <w:rFonts w:eastAsia="Cambria" w:cstheme="minorHAnsi"/>
                <w:sz w:val="24"/>
                <w:szCs w:val="24"/>
              </w:rPr>
              <w:t>Наличие представителей сообществ ключевых групп, в штате и / или управлении организации.</w:t>
            </w:r>
          </w:p>
        </w:tc>
      </w:tr>
      <w:tr w:rsidR="008875AA" w:rsidRPr="00E7608C" w14:paraId="25CAEDF9" w14:textId="77777777" w:rsidTr="006625E3">
        <w:trPr>
          <w:trHeight w:val="55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59588" w14:textId="77777777" w:rsidR="008875AA" w:rsidRPr="00E7608C" w:rsidRDefault="008875AA" w:rsidP="006625E3">
            <w:pPr>
              <w:pStyle w:val="a4"/>
              <w:numPr>
                <w:ilvl w:val="0"/>
                <w:numId w:val="3"/>
              </w:numPr>
              <w:spacing w:before="60" w:after="6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681B7" w14:textId="77777777" w:rsidR="008875AA" w:rsidRPr="00E7608C" w:rsidRDefault="008875AA" w:rsidP="006625E3">
            <w:pPr>
              <w:spacing w:before="60" w:after="60" w:line="240" w:lineRule="auto"/>
              <w:rPr>
                <w:rFonts w:eastAsia="Calibri" w:cstheme="minorHAnsi"/>
                <w:sz w:val="24"/>
                <w:szCs w:val="24"/>
              </w:rPr>
            </w:pPr>
            <w:r w:rsidRPr="00E7608C">
              <w:rPr>
                <w:rFonts w:eastAsia="Calibri" w:cstheme="minorHAnsi"/>
                <w:sz w:val="24"/>
                <w:szCs w:val="24"/>
              </w:rPr>
              <w:t>Четкая организационная структура с разделенными функциями руководства, администрации/ бухгалтерии</w:t>
            </w:r>
            <w:r>
              <w:rPr>
                <w:rFonts w:eastAsia="Calibri" w:cstheme="minorHAnsi"/>
                <w:sz w:val="24"/>
                <w:szCs w:val="24"/>
              </w:rPr>
              <w:t xml:space="preserve"> (Не касается инициативных групп)</w:t>
            </w:r>
            <w:r w:rsidRPr="00E7608C">
              <w:rPr>
                <w:rFonts w:eastAsia="Calibri" w:cstheme="minorHAnsi"/>
                <w:sz w:val="24"/>
                <w:szCs w:val="24"/>
              </w:rPr>
              <w:t xml:space="preserve"> и исполнительного персонала.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8875AA" w:rsidRPr="00E7608C" w14:paraId="0F13EBE9" w14:textId="77777777" w:rsidTr="006625E3">
        <w:trPr>
          <w:trHeight w:val="62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82E8A" w14:textId="77777777" w:rsidR="008875AA" w:rsidRPr="00E7608C" w:rsidRDefault="008875AA" w:rsidP="006625E3">
            <w:pPr>
              <w:pStyle w:val="a4"/>
              <w:numPr>
                <w:ilvl w:val="0"/>
                <w:numId w:val="3"/>
              </w:numPr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E501B" w14:textId="77777777" w:rsidR="008875AA" w:rsidRPr="00E7608C" w:rsidRDefault="008875AA" w:rsidP="006625E3">
            <w:pPr>
              <w:spacing w:before="60" w:after="60" w:line="240" w:lineRule="auto"/>
              <w:rPr>
                <w:rFonts w:eastAsia="Calibri" w:cstheme="minorHAnsi"/>
                <w:sz w:val="24"/>
                <w:szCs w:val="24"/>
              </w:rPr>
            </w:pPr>
            <w:r w:rsidRPr="00E7608C">
              <w:rPr>
                <w:rFonts w:eastAsia="Cambria" w:cstheme="minorHAnsi"/>
                <w:sz w:val="24"/>
                <w:szCs w:val="24"/>
              </w:rPr>
              <w:t>Уровень развития проектного и финансового менеджмента организаций</w:t>
            </w:r>
            <w:r>
              <w:rPr>
                <w:rFonts w:eastAsia="Cambria" w:cstheme="minorHAnsi"/>
                <w:sz w:val="24"/>
                <w:szCs w:val="24"/>
              </w:rPr>
              <w:t xml:space="preserve"> и инициативных групп</w:t>
            </w:r>
            <w:r w:rsidRPr="00E7608C">
              <w:rPr>
                <w:rFonts w:eastAsia="Cambria" w:cstheme="minorHAnsi"/>
                <w:sz w:val="24"/>
                <w:szCs w:val="24"/>
              </w:rPr>
              <w:t xml:space="preserve"> консорциума.</w:t>
            </w:r>
          </w:p>
        </w:tc>
      </w:tr>
      <w:tr w:rsidR="008875AA" w:rsidRPr="00E7608C" w14:paraId="4C8BFD7B" w14:textId="77777777" w:rsidTr="006625E3">
        <w:trPr>
          <w:trHeight w:val="62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E03CB" w14:textId="77777777" w:rsidR="008875AA" w:rsidRPr="00E7608C" w:rsidRDefault="008875AA" w:rsidP="006625E3">
            <w:pPr>
              <w:pStyle w:val="a4"/>
              <w:numPr>
                <w:ilvl w:val="0"/>
                <w:numId w:val="3"/>
              </w:numPr>
              <w:spacing w:before="60" w:after="6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46C" w14:textId="77777777" w:rsidR="008875AA" w:rsidRPr="00E7608C" w:rsidRDefault="008875AA" w:rsidP="006625E3">
            <w:pPr>
              <w:spacing w:before="60" w:after="60" w:line="24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7608C">
              <w:rPr>
                <w:rFonts w:eastAsia="Calibri" w:cstheme="minorHAnsi"/>
                <w:sz w:val="24"/>
                <w:szCs w:val="24"/>
              </w:rPr>
              <w:t>Техническое оснащение офисов организаций</w:t>
            </w:r>
            <w:r>
              <w:rPr>
                <w:rFonts w:eastAsia="Cambria" w:cstheme="minorHAnsi"/>
                <w:sz w:val="24"/>
                <w:szCs w:val="24"/>
              </w:rPr>
              <w:t xml:space="preserve"> и инициативных групп</w:t>
            </w:r>
            <w:r w:rsidRPr="00E7608C">
              <w:rPr>
                <w:rFonts w:eastAsia="Calibri" w:cstheme="minorHAnsi"/>
                <w:sz w:val="24"/>
                <w:szCs w:val="24"/>
              </w:rPr>
              <w:t xml:space="preserve">  </w:t>
            </w:r>
            <w:r w:rsidRPr="00E7608C">
              <w:rPr>
                <w:rFonts w:eastAsia="Cambria" w:cstheme="minorHAnsi"/>
                <w:sz w:val="24"/>
                <w:szCs w:val="24"/>
              </w:rPr>
              <w:t>консорциума</w:t>
            </w:r>
            <w:r w:rsidRPr="00E7608C">
              <w:rPr>
                <w:rFonts w:eastAsia="Calibri" w:cstheme="minorHAnsi"/>
                <w:sz w:val="24"/>
                <w:szCs w:val="24"/>
              </w:rPr>
              <w:t xml:space="preserve"> (наличие помещения, компьютеров, </w:t>
            </w:r>
            <w:r w:rsidRPr="00E7608C">
              <w:rPr>
                <w:rFonts w:eastAsia="Calibri" w:cstheme="minorHAnsi"/>
                <w:color w:val="000000" w:themeColor="text1"/>
                <w:sz w:val="24"/>
                <w:szCs w:val="24"/>
              </w:rPr>
              <w:t>принтеров, телефона).</w:t>
            </w:r>
          </w:p>
        </w:tc>
      </w:tr>
      <w:tr w:rsidR="008875AA" w:rsidRPr="00E7608C" w14:paraId="1F9E2529" w14:textId="77777777" w:rsidTr="006625E3">
        <w:trPr>
          <w:trHeight w:val="62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84767" w14:textId="77777777" w:rsidR="008875AA" w:rsidRPr="00E7608C" w:rsidRDefault="008875AA" w:rsidP="006625E3">
            <w:pPr>
              <w:pStyle w:val="a4"/>
              <w:numPr>
                <w:ilvl w:val="0"/>
                <w:numId w:val="3"/>
              </w:numPr>
              <w:spacing w:before="60" w:after="60" w:line="24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80D96" w14:textId="77777777" w:rsidR="008875AA" w:rsidRPr="00E7608C" w:rsidRDefault="008875AA" w:rsidP="006625E3">
            <w:pPr>
              <w:spacing w:before="60" w:after="60" w:line="24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7608C">
              <w:rPr>
                <w:rFonts w:eastAsia="Calibri" w:cstheme="minorHAnsi"/>
                <w:color w:val="000000" w:themeColor="text1"/>
                <w:sz w:val="24"/>
                <w:szCs w:val="24"/>
              </w:rPr>
              <w:t>Способность консорциума организаций обеспечить необходимый охват ключевых групп профилактическими услугами и выполнить/достичь индикаторы Программы.</w:t>
            </w:r>
          </w:p>
        </w:tc>
      </w:tr>
      <w:tr w:rsidR="008875AA" w:rsidRPr="00E7608C" w14:paraId="484B94B0" w14:textId="77777777" w:rsidTr="006625E3">
        <w:trPr>
          <w:trHeight w:val="62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45E6E" w14:textId="77777777" w:rsidR="008875AA" w:rsidRPr="00E7608C" w:rsidRDefault="008875AA" w:rsidP="006625E3">
            <w:pPr>
              <w:pStyle w:val="a4"/>
              <w:numPr>
                <w:ilvl w:val="0"/>
                <w:numId w:val="3"/>
              </w:numPr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74ED7" w14:textId="77777777" w:rsidR="008875AA" w:rsidRPr="00E7608C" w:rsidRDefault="008875AA" w:rsidP="006625E3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 w:rsidRPr="00E7608C">
              <w:rPr>
                <w:rFonts w:eastAsia="Cambria" w:cstheme="minorHAnsi"/>
                <w:sz w:val="24"/>
                <w:szCs w:val="24"/>
              </w:rPr>
              <w:t>Консорциум имеет взаимодействие с форумами ключевых групп:</w:t>
            </w:r>
          </w:p>
          <w:p w14:paraId="008886BF" w14:textId="77777777" w:rsidR="008875AA" w:rsidRPr="00E7608C" w:rsidRDefault="008875AA" w:rsidP="006625E3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277" w:hanging="284"/>
              <w:rPr>
                <w:rFonts w:asciiTheme="minorHAnsi" w:eastAsia="Cambria" w:hAnsiTheme="minorHAnsi" w:cstheme="minorHAnsi"/>
                <w:i w:val="0"/>
                <w:iCs w:val="0"/>
                <w:sz w:val="24"/>
                <w:szCs w:val="24"/>
              </w:rPr>
            </w:pPr>
            <w:r w:rsidRPr="00E7608C">
              <w:rPr>
                <w:rFonts w:asciiTheme="minorHAnsi" w:eastAsia="Cambria" w:hAnsiTheme="minorHAnsi" w:cstheme="minorHAnsi"/>
                <w:i w:val="0"/>
                <w:iCs w:val="0"/>
                <w:sz w:val="24"/>
                <w:szCs w:val="24"/>
              </w:rPr>
              <w:t>Форум подтверждает приверженность консорциума к сотрудничеству;</w:t>
            </w:r>
          </w:p>
          <w:p w14:paraId="10A5EB96" w14:textId="77777777" w:rsidR="008875AA" w:rsidRPr="00E7608C" w:rsidRDefault="008875AA" w:rsidP="006625E3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277" w:hanging="284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E7608C">
              <w:rPr>
                <w:rFonts w:asciiTheme="minorHAnsi" w:eastAsia="Cambria" w:hAnsiTheme="minorHAnsi" w:cstheme="minorHAnsi"/>
                <w:i w:val="0"/>
                <w:iCs w:val="0"/>
                <w:sz w:val="24"/>
                <w:szCs w:val="24"/>
              </w:rPr>
              <w:t>Подтвержденное софинансирование на работу с ключевыми группами (не менее 10.000 евро за прошлый год).</w:t>
            </w:r>
          </w:p>
        </w:tc>
      </w:tr>
      <w:tr w:rsidR="008875AA" w:rsidRPr="00E7608C" w14:paraId="091EEF7C" w14:textId="77777777" w:rsidTr="006625E3">
        <w:trPr>
          <w:trHeight w:val="8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3F5F3" w14:textId="77777777" w:rsidR="008875AA" w:rsidRPr="00E7608C" w:rsidRDefault="008875AA" w:rsidP="006625E3">
            <w:pPr>
              <w:pStyle w:val="a4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F2A84" w14:textId="77777777" w:rsidR="008875AA" w:rsidRPr="00E7608C" w:rsidRDefault="008875AA" w:rsidP="006625E3">
            <w:pPr>
              <w:spacing w:before="60" w:after="6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E7608C">
              <w:rPr>
                <w:rFonts w:cstheme="minorHAnsi"/>
                <w:iCs/>
                <w:sz w:val="24"/>
                <w:szCs w:val="24"/>
              </w:rPr>
              <w:t xml:space="preserve">Заявка учитывает: (1) </w:t>
            </w:r>
            <w:r w:rsidRPr="00E7608C">
              <w:rPr>
                <w:rFonts w:cstheme="minorHAnsi"/>
                <w:sz w:val="24"/>
                <w:szCs w:val="24"/>
              </w:rPr>
              <w:t xml:space="preserve">ключевые составляющие </w:t>
            </w:r>
            <w:r w:rsidRPr="00E7608C">
              <w:rPr>
                <w:rFonts w:cstheme="minorHAnsi"/>
                <w:b/>
                <w:sz w:val="24"/>
                <w:szCs w:val="24"/>
              </w:rPr>
              <w:t>основного фокуса</w:t>
            </w:r>
            <w:r w:rsidRPr="00E7608C">
              <w:rPr>
                <w:rFonts w:cstheme="minorHAnsi"/>
                <w:sz w:val="24"/>
                <w:szCs w:val="24"/>
              </w:rPr>
              <w:t xml:space="preserve"> предстоящей программы; (2) ограниченный </w:t>
            </w:r>
            <w:r w:rsidRPr="00E7608C">
              <w:rPr>
                <w:rFonts w:cstheme="minorHAnsi"/>
                <w:b/>
                <w:sz w:val="24"/>
                <w:szCs w:val="24"/>
              </w:rPr>
              <w:t xml:space="preserve">объем </w:t>
            </w:r>
            <w:r w:rsidRPr="00E7608C">
              <w:rPr>
                <w:rFonts w:cstheme="minorHAnsi"/>
                <w:sz w:val="24"/>
                <w:szCs w:val="24"/>
              </w:rPr>
              <w:t xml:space="preserve">доступного финансирования и (3) необходимость </w:t>
            </w:r>
            <w:r w:rsidRPr="00E7608C">
              <w:rPr>
                <w:rFonts w:cstheme="minorHAnsi"/>
                <w:b/>
                <w:sz w:val="24"/>
                <w:szCs w:val="24"/>
              </w:rPr>
              <w:t>достижения результатов</w:t>
            </w:r>
            <w:r w:rsidRPr="00E7608C">
              <w:rPr>
                <w:rFonts w:cstheme="minorHAnsi"/>
                <w:sz w:val="24"/>
                <w:szCs w:val="24"/>
              </w:rPr>
              <w:t xml:space="preserve"> в ограниченный проектом период времени (три года).</w:t>
            </w:r>
          </w:p>
        </w:tc>
      </w:tr>
      <w:tr w:rsidR="008875AA" w:rsidRPr="00E7608C" w14:paraId="6C902632" w14:textId="77777777" w:rsidTr="006625E3">
        <w:trPr>
          <w:trHeight w:val="40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6203F" w14:textId="77777777" w:rsidR="008875AA" w:rsidRPr="00E7608C" w:rsidRDefault="008875AA" w:rsidP="006625E3">
            <w:pPr>
              <w:pStyle w:val="a4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4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FCD34" w14:textId="6B804292" w:rsidR="008875AA" w:rsidRPr="00E7608C" w:rsidRDefault="00914CFE" w:rsidP="006625E3">
            <w:pPr>
              <w:spacing w:before="60" w:after="60" w:line="240" w:lineRule="auto"/>
              <w:jc w:val="both"/>
              <w:rPr>
                <w:rFonts w:eastAsia="Cambria" w:cstheme="minorHAnsi"/>
                <w:sz w:val="24"/>
                <w:szCs w:val="24"/>
              </w:rPr>
            </w:pPr>
            <w:r w:rsidRPr="00E7608C">
              <w:rPr>
                <w:rFonts w:eastAsia="Cambria" w:cstheme="minorHAnsi"/>
                <w:sz w:val="24"/>
                <w:szCs w:val="24"/>
              </w:rPr>
              <w:t>В организациях проводится финансовый аудит. Выписка из аудиторского заключения (аудит 2019 г.) каждой организации консорциума предоставлена</w:t>
            </w:r>
            <w:r>
              <w:rPr>
                <w:rStyle w:val="a7"/>
                <w:rFonts w:eastAsia="Cambria" w:cstheme="minorHAnsi"/>
                <w:sz w:val="24"/>
                <w:szCs w:val="24"/>
              </w:rPr>
              <w:footnoteReference w:id="1"/>
            </w:r>
            <w:r w:rsidRPr="00E7608C">
              <w:rPr>
                <w:rFonts w:eastAsia="Cambria" w:cstheme="minorHAnsi"/>
                <w:sz w:val="24"/>
                <w:szCs w:val="24"/>
              </w:rPr>
              <w:t>.</w:t>
            </w:r>
            <w:r>
              <w:rPr>
                <w:rFonts w:eastAsia="Cambria" w:cstheme="minorHAnsi"/>
                <w:sz w:val="24"/>
                <w:szCs w:val="24"/>
              </w:rPr>
              <w:t xml:space="preserve"> (Не касается инициативных групп)</w:t>
            </w:r>
          </w:p>
        </w:tc>
      </w:tr>
    </w:tbl>
    <w:p w14:paraId="71164911" w14:textId="77777777" w:rsidR="008875AA" w:rsidRDefault="008875AA" w:rsidP="008875AA"/>
    <w:p w14:paraId="34641737" w14:textId="77777777" w:rsidR="00F667FC" w:rsidRDefault="00F667FC"/>
    <w:sectPr w:rsidR="00F6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4C087" w14:textId="77777777" w:rsidR="009033FA" w:rsidRDefault="009033FA" w:rsidP="008875AA">
      <w:pPr>
        <w:spacing w:after="0" w:line="240" w:lineRule="auto"/>
      </w:pPr>
      <w:r>
        <w:separator/>
      </w:r>
    </w:p>
  </w:endnote>
  <w:endnote w:type="continuationSeparator" w:id="0">
    <w:p w14:paraId="7E69E7AB" w14:textId="77777777" w:rsidR="009033FA" w:rsidRDefault="009033FA" w:rsidP="0088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045FD" w14:textId="77777777" w:rsidR="009033FA" w:rsidRDefault="009033FA" w:rsidP="008875AA">
      <w:pPr>
        <w:spacing w:after="0" w:line="240" w:lineRule="auto"/>
      </w:pPr>
      <w:r>
        <w:separator/>
      </w:r>
    </w:p>
  </w:footnote>
  <w:footnote w:type="continuationSeparator" w:id="0">
    <w:p w14:paraId="142E7305" w14:textId="77777777" w:rsidR="009033FA" w:rsidRDefault="009033FA" w:rsidP="008875AA">
      <w:pPr>
        <w:spacing w:after="0" w:line="240" w:lineRule="auto"/>
      </w:pPr>
      <w:r>
        <w:continuationSeparator/>
      </w:r>
    </w:p>
  </w:footnote>
  <w:footnote w:id="1">
    <w:p w14:paraId="64177E10" w14:textId="77777777" w:rsidR="00914CFE" w:rsidRPr="00C72294" w:rsidRDefault="00914CFE" w:rsidP="00914CFE">
      <w:pPr>
        <w:pStyle w:val="a5"/>
        <w:rPr>
          <w:iCs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C72294">
        <w:rPr>
          <w:iCs/>
          <w:sz w:val="16"/>
          <w:szCs w:val="16"/>
        </w:rPr>
        <w:t xml:space="preserve">Аудиторские заключения </w:t>
      </w:r>
      <w:r>
        <w:rPr>
          <w:iCs/>
          <w:sz w:val="16"/>
          <w:szCs w:val="16"/>
        </w:rPr>
        <w:t>должны</w:t>
      </w:r>
      <w:r w:rsidRPr="00C72294">
        <w:rPr>
          <w:iCs/>
          <w:sz w:val="16"/>
          <w:szCs w:val="16"/>
        </w:rPr>
        <w:t xml:space="preserve"> предостав</w:t>
      </w:r>
      <w:r>
        <w:rPr>
          <w:iCs/>
          <w:sz w:val="16"/>
          <w:szCs w:val="16"/>
        </w:rPr>
        <w:t>ить</w:t>
      </w:r>
      <w:r w:rsidRPr="00C72294">
        <w:rPr>
          <w:iCs/>
          <w:sz w:val="16"/>
          <w:szCs w:val="16"/>
        </w:rPr>
        <w:t xml:space="preserve"> те организаци</w:t>
      </w:r>
      <w:r>
        <w:rPr>
          <w:iCs/>
          <w:sz w:val="16"/>
          <w:szCs w:val="16"/>
        </w:rPr>
        <w:t>и</w:t>
      </w:r>
      <w:r w:rsidRPr="00C72294">
        <w:rPr>
          <w:iCs/>
          <w:sz w:val="16"/>
          <w:szCs w:val="16"/>
        </w:rPr>
        <w:t xml:space="preserve">, которые обязаны проходить аудит </w:t>
      </w:r>
      <w:r>
        <w:rPr>
          <w:iCs/>
          <w:sz w:val="16"/>
          <w:szCs w:val="16"/>
        </w:rPr>
        <w:t>(</w:t>
      </w:r>
      <w:r w:rsidRPr="00C72294">
        <w:rPr>
          <w:iCs/>
          <w:sz w:val="16"/>
          <w:szCs w:val="16"/>
        </w:rPr>
        <w:t>ст.5 Федерального закона от 30.12.2008 г. № 307-ФЗ</w:t>
      </w:r>
      <w:r>
        <w:rPr>
          <w:iCs/>
          <w:sz w:val="16"/>
          <w:szCs w:val="16"/>
        </w:rPr>
        <w:t>), если организация не подпадает под данный ФЗ, отсутствие аудиторского заключения не будет являться ключевым показателем.</w:t>
      </w:r>
    </w:p>
    <w:p w14:paraId="744C0EF1" w14:textId="77777777" w:rsidR="00914CFE" w:rsidRDefault="00914CFE" w:rsidP="00914CF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F2171"/>
    <w:multiLevelType w:val="hybridMultilevel"/>
    <w:tmpl w:val="23585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6E27"/>
    <w:multiLevelType w:val="hybridMultilevel"/>
    <w:tmpl w:val="6F2C8718"/>
    <w:lvl w:ilvl="0" w:tplc="9E385C6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6E8B"/>
    <w:multiLevelType w:val="hybridMultilevel"/>
    <w:tmpl w:val="361E8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767743"/>
    <w:multiLevelType w:val="multilevel"/>
    <w:tmpl w:val="35E4BB04"/>
    <w:lvl w:ilvl="0">
      <w:start w:val="1"/>
      <w:numFmt w:val="bullet"/>
      <w:lvlText w:val=""/>
      <w:lvlJc w:val="left"/>
      <w:pPr>
        <w:ind w:left="851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3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A5"/>
    <w:rsid w:val="00297ABD"/>
    <w:rsid w:val="00420E3E"/>
    <w:rsid w:val="007B76A1"/>
    <w:rsid w:val="008875AA"/>
    <w:rsid w:val="009033FA"/>
    <w:rsid w:val="00914CFE"/>
    <w:rsid w:val="00DA3FA5"/>
    <w:rsid w:val="00F6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FE4D"/>
  <w15:chartTrackingRefBased/>
  <w15:docId w15:val="{FD082D66-7428-4D3D-BD65-643AA460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5AA"/>
    <w:rPr>
      <w:color w:val="0563C1" w:themeColor="hyperlink"/>
      <w:u w:val="single"/>
    </w:rPr>
  </w:style>
  <w:style w:type="paragraph" w:styleId="a4">
    <w:name w:val="List Paragraph"/>
    <w:aliases w:val="Paragraph,Header 2,Head1.1,References,Paragraphe de liste1,List Paragraph1,Liste couleur - Accent 11,Liste couleur - Accent 111,Paragraphe de liste3,List Paragraph2,Bullets,List Paragraph nowy,Numbered List Paragraph,titre_kely,Liste 1"/>
    <w:basedOn w:val="a"/>
    <w:uiPriority w:val="34"/>
    <w:qFormat/>
    <w:rsid w:val="008875AA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8875AA"/>
    <w:pPr>
      <w:spacing w:after="200" w:line="276" w:lineRule="auto"/>
    </w:pPr>
    <w:rPr>
      <w:rFonts w:asciiTheme="majorHAnsi" w:eastAsiaTheme="majorEastAsia" w:hAnsiTheme="majorHAnsi" w:cstheme="majorBidi"/>
      <w:i/>
      <w:iCs/>
    </w:rPr>
  </w:style>
  <w:style w:type="character" w:customStyle="1" w:styleId="20">
    <w:name w:val="Цитата 2 Знак"/>
    <w:basedOn w:val="a0"/>
    <w:link w:val="2"/>
    <w:uiPriority w:val="29"/>
    <w:rsid w:val="008875AA"/>
    <w:rPr>
      <w:rFonts w:asciiTheme="majorHAnsi" w:eastAsiaTheme="majorEastAsia" w:hAnsiTheme="majorHAnsi" w:cstheme="majorBidi"/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8875A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75A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7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f-sp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2021-02-11T11:44:00Z</dcterms:created>
  <dcterms:modified xsi:type="dcterms:W3CDTF">2021-02-11T13:24:00Z</dcterms:modified>
</cp:coreProperties>
</file>