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0F497" w14:textId="70D406A4" w:rsidR="006D2AD8" w:rsidRPr="0080457D" w:rsidRDefault="006D2AD8" w:rsidP="00B7061D">
      <w:pPr>
        <w:spacing w:after="0"/>
        <w:jc w:val="center"/>
        <w:rPr>
          <w:b/>
          <w:bCs/>
          <w:sz w:val="96"/>
          <w:szCs w:val="96"/>
        </w:rPr>
      </w:pPr>
      <w:r w:rsidRPr="0080457D">
        <w:rPr>
          <w:b/>
          <w:bCs/>
          <w:sz w:val="96"/>
          <w:szCs w:val="96"/>
        </w:rPr>
        <w:t>Техническое задание</w:t>
      </w:r>
    </w:p>
    <w:p w14:paraId="25D66920" w14:textId="285AA51B" w:rsidR="00B7061D" w:rsidRPr="00B07706" w:rsidRDefault="006D2AD8" w:rsidP="00B7061D">
      <w:pPr>
        <w:spacing w:after="0"/>
        <w:jc w:val="center"/>
        <w:rPr>
          <w:b/>
          <w:bCs/>
          <w:sz w:val="24"/>
          <w:szCs w:val="24"/>
        </w:rPr>
      </w:pPr>
      <w:r w:rsidRPr="00B07706">
        <w:rPr>
          <w:b/>
          <w:bCs/>
          <w:sz w:val="24"/>
          <w:szCs w:val="24"/>
        </w:rPr>
        <w:t xml:space="preserve">на проведение </w:t>
      </w:r>
      <w:bookmarkStart w:id="0" w:name="_Hlk85536680"/>
      <w:r w:rsidR="00B7061D" w:rsidRPr="00B07706">
        <w:rPr>
          <w:b/>
          <w:bCs/>
          <w:sz w:val="24"/>
          <w:szCs w:val="24"/>
        </w:rPr>
        <w:t xml:space="preserve">трехлетнего </w:t>
      </w:r>
      <w:bookmarkStart w:id="1" w:name="_Hlk87033485"/>
      <w:r w:rsidR="005A1B9F">
        <w:rPr>
          <w:b/>
          <w:bCs/>
          <w:sz w:val="24"/>
          <w:szCs w:val="24"/>
        </w:rPr>
        <w:t>о</w:t>
      </w:r>
      <w:r w:rsidR="005A1B9F" w:rsidRPr="005A1B9F">
        <w:rPr>
          <w:b/>
          <w:bCs/>
          <w:sz w:val="24"/>
          <w:szCs w:val="24"/>
        </w:rPr>
        <w:t>перативно</w:t>
      </w:r>
      <w:r w:rsidR="005A1B9F">
        <w:rPr>
          <w:b/>
          <w:bCs/>
          <w:sz w:val="24"/>
          <w:szCs w:val="24"/>
        </w:rPr>
        <w:t>го</w:t>
      </w:r>
      <w:r w:rsidR="005A1B9F" w:rsidRPr="005A1B9F">
        <w:rPr>
          <w:b/>
          <w:bCs/>
          <w:sz w:val="24"/>
          <w:szCs w:val="24"/>
        </w:rPr>
        <w:t xml:space="preserve"> </w:t>
      </w:r>
      <w:r w:rsidR="00B7061D" w:rsidRPr="00B07706">
        <w:rPr>
          <w:b/>
          <w:bCs/>
          <w:sz w:val="24"/>
          <w:szCs w:val="24"/>
        </w:rPr>
        <w:t xml:space="preserve">исследования </w:t>
      </w:r>
      <w:r w:rsidR="005A1B9F" w:rsidRPr="005A1B9F">
        <w:rPr>
          <w:b/>
          <w:bCs/>
          <w:sz w:val="24"/>
          <w:szCs w:val="24"/>
        </w:rPr>
        <w:t xml:space="preserve">по вопросам развития и функционирования партнерства между НКО/организациями, действующими на базе сообществ, и государственными организациями на региональном и городском уровнях      </w:t>
      </w:r>
    </w:p>
    <w:p w14:paraId="2E41FED4" w14:textId="764EAB2F" w:rsidR="006D2AD8" w:rsidRPr="00B07706" w:rsidRDefault="00B7061D" w:rsidP="00B7061D">
      <w:pPr>
        <w:spacing w:after="0"/>
        <w:jc w:val="center"/>
        <w:rPr>
          <w:b/>
          <w:bCs/>
          <w:sz w:val="24"/>
          <w:szCs w:val="24"/>
        </w:rPr>
      </w:pPr>
      <w:r w:rsidRPr="00B07706">
        <w:rPr>
          <w:b/>
          <w:bCs/>
          <w:sz w:val="24"/>
          <w:szCs w:val="24"/>
        </w:rPr>
        <w:t>(2021-2024)</w:t>
      </w:r>
    </w:p>
    <w:bookmarkEnd w:id="0"/>
    <w:bookmarkEnd w:id="1"/>
    <w:p w14:paraId="430A173F" w14:textId="77777777" w:rsidR="00B7061D" w:rsidRDefault="00B7061D" w:rsidP="00B7061D">
      <w:pPr>
        <w:spacing w:after="0"/>
        <w:jc w:val="center"/>
        <w:rPr>
          <w:u w:val="single"/>
        </w:rPr>
      </w:pPr>
    </w:p>
    <w:p w14:paraId="6AF3C834" w14:textId="5294E302" w:rsidR="00F476D5" w:rsidRDefault="00963876" w:rsidP="00B7061D">
      <w:r w:rsidRPr="00963876">
        <w:t>В рамках проекта «КАСКАД» (далее Проект), поддержанн</w:t>
      </w:r>
      <w:r w:rsidR="00AB2028">
        <w:t>ого</w:t>
      </w:r>
      <w:r w:rsidRPr="00963876">
        <w:t xml:space="preserve"> Глобальным Фондом для борьбы со СПИДОМ, туберкулёзом и малярией (далее «Глобальный Фонд»/«ГФ») предусмотрено проведение мероприятия </w:t>
      </w:r>
      <w:r w:rsidR="0004493B">
        <w:t>5</w:t>
      </w:r>
      <w:r w:rsidR="00103CCF">
        <w:t>.1.</w:t>
      </w:r>
      <w:r w:rsidR="0004493B">
        <w:t>4</w:t>
      </w:r>
      <w:r w:rsidR="00103CCF">
        <w:t xml:space="preserve"> </w:t>
      </w:r>
      <w:r w:rsidR="00102BCC">
        <w:t xml:space="preserve"> -</w:t>
      </w:r>
      <w:r w:rsidR="00B7061D">
        <w:t xml:space="preserve"> </w:t>
      </w:r>
      <w:r w:rsidR="0004493B" w:rsidRPr="0004493B">
        <w:t>оперативного исследования по вопросам развития и функционирования партнерства между НКО/организациями, действующими на базе сообществ, и государственными организациями на региональном и городском уровнях (2021-2024)</w:t>
      </w:r>
      <w:r w:rsidR="0004493B">
        <w:t xml:space="preserve"> </w:t>
      </w:r>
      <w:r w:rsidR="00B7061D" w:rsidRPr="0004493B">
        <w:t>(</w:t>
      </w:r>
      <w:bookmarkStart w:id="2" w:name="_Hlk83912862"/>
      <w:r w:rsidR="0004493B" w:rsidRPr="0004493B">
        <w:rPr>
          <w:lang w:val="en-US"/>
        </w:rPr>
        <w:t>Operational</w:t>
      </w:r>
      <w:r w:rsidR="0004493B" w:rsidRPr="0004493B">
        <w:t xml:space="preserve"> </w:t>
      </w:r>
      <w:r w:rsidR="0004493B" w:rsidRPr="0004493B">
        <w:rPr>
          <w:lang w:val="en-US"/>
        </w:rPr>
        <w:t>research</w:t>
      </w:r>
      <w:r w:rsidR="0004493B" w:rsidRPr="0004493B">
        <w:t xml:space="preserve"> </w:t>
      </w:r>
      <w:r w:rsidR="0004493B" w:rsidRPr="0004493B">
        <w:rPr>
          <w:lang w:val="en-US"/>
        </w:rPr>
        <w:t>on</w:t>
      </w:r>
      <w:r w:rsidR="0004493B" w:rsidRPr="0004493B">
        <w:t xml:space="preserve"> </w:t>
      </w:r>
      <w:r w:rsidR="0004493B" w:rsidRPr="0004493B">
        <w:rPr>
          <w:lang w:val="en-US"/>
        </w:rPr>
        <w:t>development</w:t>
      </w:r>
      <w:r w:rsidR="0004493B" w:rsidRPr="0004493B">
        <w:t xml:space="preserve"> </w:t>
      </w:r>
      <w:r w:rsidR="0004493B" w:rsidRPr="0004493B">
        <w:rPr>
          <w:lang w:val="en-US"/>
        </w:rPr>
        <w:t>and</w:t>
      </w:r>
      <w:r w:rsidR="0004493B" w:rsidRPr="0004493B">
        <w:t xml:space="preserve"> </w:t>
      </w:r>
      <w:r w:rsidR="0004493B" w:rsidRPr="0004493B">
        <w:rPr>
          <w:lang w:val="en-US"/>
        </w:rPr>
        <w:t>functioning</w:t>
      </w:r>
      <w:r w:rsidR="0004493B" w:rsidRPr="0004493B">
        <w:t xml:space="preserve"> </w:t>
      </w:r>
      <w:r w:rsidR="0004493B" w:rsidRPr="0004493B">
        <w:rPr>
          <w:lang w:val="en-US"/>
        </w:rPr>
        <w:t>of</w:t>
      </w:r>
      <w:r w:rsidR="0004493B" w:rsidRPr="0004493B">
        <w:t xml:space="preserve"> </w:t>
      </w:r>
      <w:r w:rsidR="0004493B" w:rsidRPr="0004493B">
        <w:rPr>
          <w:lang w:val="en-US"/>
        </w:rPr>
        <w:t>Partnerships</w:t>
      </w:r>
      <w:r w:rsidR="0004493B" w:rsidRPr="0004493B">
        <w:t xml:space="preserve"> </w:t>
      </w:r>
      <w:r w:rsidR="0004493B" w:rsidRPr="0004493B">
        <w:rPr>
          <w:lang w:val="en-US"/>
        </w:rPr>
        <w:t>between</w:t>
      </w:r>
      <w:r w:rsidR="0004493B" w:rsidRPr="0004493B">
        <w:t xml:space="preserve"> </w:t>
      </w:r>
      <w:r w:rsidR="0004493B" w:rsidRPr="0004493B">
        <w:rPr>
          <w:lang w:val="en-US"/>
        </w:rPr>
        <w:t>CSOs</w:t>
      </w:r>
      <w:r w:rsidR="0004493B" w:rsidRPr="0004493B">
        <w:t>/</w:t>
      </w:r>
      <w:r w:rsidR="0004493B" w:rsidRPr="0004493B">
        <w:rPr>
          <w:lang w:val="en-US"/>
        </w:rPr>
        <w:t>CBOs</w:t>
      </w:r>
      <w:r w:rsidR="0004493B" w:rsidRPr="0004493B">
        <w:t xml:space="preserve"> </w:t>
      </w:r>
      <w:r w:rsidR="0004493B" w:rsidRPr="0004493B">
        <w:rPr>
          <w:lang w:val="en-US"/>
        </w:rPr>
        <w:t>and</w:t>
      </w:r>
      <w:r w:rsidR="0004493B" w:rsidRPr="0004493B">
        <w:t xml:space="preserve"> </w:t>
      </w:r>
      <w:r w:rsidR="0004493B" w:rsidRPr="0004493B">
        <w:rPr>
          <w:lang w:val="en-US"/>
        </w:rPr>
        <w:t>State</w:t>
      </w:r>
      <w:r w:rsidR="0004493B" w:rsidRPr="0004493B">
        <w:t xml:space="preserve"> </w:t>
      </w:r>
      <w:r w:rsidR="0004493B" w:rsidRPr="0004493B">
        <w:rPr>
          <w:lang w:val="en-US"/>
        </w:rPr>
        <w:t>institutions</w:t>
      </w:r>
      <w:r w:rsidR="0004493B" w:rsidRPr="0004493B">
        <w:t xml:space="preserve"> </w:t>
      </w:r>
      <w:r w:rsidR="0004493B" w:rsidRPr="0004493B">
        <w:rPr>
          <w:lang w:val="en-US"/>
        </w:rPr>
        <w:t>at</w:t>
      </w:r>
      <w:r w:rsidR="0004493B" w:rsidRPr="0004493B">
        <w:t xml:space="preserve"> </w:t>
      </w:r>
      <w:r w:rsidR="0004493B" w:rsidRPr="0004493B">
        <w:rPr>
          <w:lang w:val="en-US"/>
        </w:rPr>
        <w:t>the</w:t>
      </w:r>
      <w:r w:rsidR="0004493B" w:rsidRPr="0004493B">
        <w:t xml:space="preserve"> </w:t>
      </w:r>
      <w:r w:rsidR="0004493B" w:rsidRPr="0004493B">
        <w:rPr>
          <w:lang w:val="en-US"/>
        </w:rPr>
        <w:t>Regional</w:t>
      </w:r>
      <w:r w:rsidR="0004493B" w:rsidRPr="0004493B">
        <w:t xml:space="preserve"> </w:t>
      </w:r>
      <w:r w:rsidR="0004493B" w:rsidRPr="0004493B">
        <w:rPr>
          <w:lang w:val="en-US"/>
        </w:rPr>
        <w:t>and</w:t>
      </w:r>
      <w:r w:rsidR="0004493B" w:rsidRPr="0004493B">
        <w:t xml:space="preserve"> </w:t>
      </w:r>
      <w:r w:rsidR="0004493B" w:rsidRPr="0004493B">
        <w:rPr>
          <w:lang w:val="en-US"/>
        </w:rPr>
        <w:t>City</w:t>
      </w:r>
      <w:r w:rsidR="0004493B" w:rsidRPr="0004493B">
        <w:t xml:space="preserve"> </w:t>
      </w:r>
      <w:r w:rsidR="0004493B" w:rsidRPr="0004493B">
        <w:rPr>
          <w:lang w:val="en-US"/>
        </w:rPr>
        <w:t>level</w:t>
      </w:r>
      <w:r w:rsidR="00B7061D" w:rsidRPr="0004493B">
        <w:t xml:space="preserve">). </w:t>
      </w:r>
      <w:bookmarkEnd w:id="2"/>
    </w:p>
    <w:p w14:paraId="73518FE7" w14:textId="77777777" w:rsidR="00685B66" w:rsidRDefault="00F476D5" w:rsidP="00B7061D">
      <w:r w:rsidRPr="00F476D5">
        <w:t>Исследование будет проводиться в 2021–2023 гг. для оценки достигнутых успехов и имеющихся проблем в развитии партнерских подходов. Ежегодные отчеты о ходе выполнения работ будут использоваться для</w:t>
      </w:r>
      <w:r w:rsidR="00685B66">
        <w:t>:</w:t>
      </w:r>
    </w:p>
    <w:p w14:paraId="7B8E70B3" w14:textId="02C76A81" w:rsidR="00685B66" w:rsidRDefault="00F476D5" w:rsidP="00685B66">
      <w:pPr>
        <w:pStyle w:val="a5"/>
        <w:numPr>
          <w:ilvl w:val="0"/>
          <w:numId w:val="25"/>
        </w:numPr>
      </w:pPr>
      <w:bookmarkStart w:id="3" w:name="_Hlk88945615"/>
      <w:r w:rsidRPr="00F476D5">
        <w:t>принятия информированных решений при планировании мероприятий на региональном/городском уровне</w:t>
      </w:r>
      <w:r w:rsidR="00685B66">
        <w:t>;</w:t>
      </w:r>
      <w:r w:rsidRPr="00F476D5">
        <w:t xml:space="preserve"> </w:t>
      </w:r>
    </w:p>
    <w:p w14:paraId="32FB7B09" w14:textId="1B0A7746" w:rsidR="00F476D5" w:rsidRDefault="00F476D5" w:rsidP="00685B66">
      <w:pPr>
        <w:pStyle w:val="a5"/>
        <w:numPr>
          <w:ilvl w:val="0"/>
          <w:numId w:val="25"/>
        </w:numPr>
      </w:pPr>
      <w:bookmarkStart w:id="4" w:name="_Hlk89193755"/>
      <w:r w:rsidRPr="00F476D5">
        <w:t>определении путей для дальнейшего укрепления и совершенствования этого партнерства</w:t>
      </w:r>
      <w:bookmarkEnd w:id="4"/>
      <w:r w:rsidRPr="00F476D5">
        <w:t>.</w:t>
      </w:r>
    </w:p>
    <w:bookmarkEnd w:id="3"/>
    <w:p w14:paraId="2B56F455" w14:textId="77777777" w:rsidR="00963876" w:rsidRPr="00963876" w:rsidRDefault="00B7061D" w:rsidP="00963876">
      <w:r w:rsidRPr="00B7061D">
        <w:t xml:space="preserve">Настоящее Техническое задание предусматривает описание целей, задач, видов работ по реализации данного исследования Исполнителем. </w:t>
      </w:r>
      <w:r w:rsidR="00963876" w:rsidRPr="00963876">
        <w:t>Исполнитель работ определяется по конкурсу.</w:t>
      </w:r>
    </w:p>
    <w:p w14:paraId="03BDD71A" w14:textId="516F6A93" w:rsidR="00102BCC" w:rsidRPr="00B07706" w:rsidRDefault="00E035F8" w:rsidP="006D2AD8">
      <w:pPr>
        <w:rPr>
          <w:b/>
          <w:bCs/>
          <w:sz w:val="24"/>
          <w:szCs w:val="24"/>
        </w:rPr>
      </w:pPr>
      <w:r w:rsidRPr="00B07706">
        <w:rPr>
          <w:b/>
          <w:bCs/>
          <w:sz w:val="24"/>
          <w:szCs w:val="24"/>
        </w:rPr>
        <w:t xml:space="preserve">А. </w:t>
      </w:r>
      <w:r w:rsidR="00102BCC" w:rsidRPr="00B07706">
        <w:rPr>
          <w:b/>
          <w:bCs/>
          <w:sz w:val="24"/>
          <w:szCs w:val="24"/>
        </w:rPr>
        <w:t>Общая информация</w:t>
      </w:r>
    </w:p>
    <w:p w14:paraId="66E969B6" w14:textId="0B453B26" w:rsidR="00AB2028" w:rsidRDefault="00AB2028" w:rsidP="00AB2028">
      <w:pPr>
        <w:rPr>
          <w:rFonts w:cstheme="minorHAnsi"/>
          <w:sz w:val="22"/>
          <w:szCs w:val="22"/>
        </w:rPr>
      </w:pPr>
      <w:r>
        <w:rPr>
          <w:rFonts w:cstheme="minorHAnsi"/>
          <w:sz w:val="22"/>
          <w:szCs w:val="22"/>
        </w:rPr>
        <w:t xml:space="preserve">Согласно «Политической декларации по ВИЧ и СПИДу: </w:t>
      </w:r>
      <w:r w:rsidRPr="00C45858">
        <w:rPr>
          <w:rFonts w:cstheme="minorHAnsi"/>
          <w:sz w:val="22"/>
          <w:szCs w:val="22"/>
        </w:rPr>
        <w:t>искоре</w:t>
      </w:r>
      <w:r>
        <w:rPr>
          <w:rFonts w:cstheme="minorHAnsi"/>
          <w:sz w:val="22"/>
          <w:szCs w:val="22"/>
        </w:rPr>
        <w:t xml:space="preserve">нение неравенства и становление </w:t>
      </w:r>
      <w:r w:rsidRPr="00C45858">
        <w:rPr>
          <w:rFonts w:cstheme="minorHAnsi"/>
          <w:sz w:val="22"/>
          <w:szCs w:val="22"/>
        </w:rPr>
        <w:t>на путь</w:t>
      </w:r>
      <w:r>
        <w:rPr>
          <w:rFonts w:cstheme="minorHAnsi"/>
          <w:sz w:val="22"/>
          <w:szCs w:val="22"/>
        </w:rPr>
        <w:t xml:space="preserve">, позволяющий искоренить СПИД к </w:t>
      </w:r>
      <w:r w:rsidRPr="00C45858">
        <w:rPr>
          <w:rFonts w:cstheme="minorHAnsi"/>
          <w:sz w:val="22"/>
          <w:szCs w:val="22"/>
        </w:rPr>
        <w:t>2030 году</w:t>
      </w:r>
      <w:r>
        <w:rPr>
          <w:rFonts w:cstheme="minorHAnsi"/>
          <w:sz w:val="22"/>
          <w:szCs w:val="22"/>
        </w:rPr>
        <w:t>»</w:t>
      </w:r>
      <w:r w:rsidR="002F7F91">
        <w:rPr>
          <w:rStyle w:val="ac"/>
          <w:rFonts w:cstheme="minorHAnsi"/>
          <w:sz w:val="22"/>
          <w:szCs w:val="22"/>
        </w:rPr>
        <w:footnoteReference w:id="1"/>
      </w:r>
      <w:r>
        <w:rPr>
          <w:rFonts w:cstheme="minorHAnsi"/>
          <w:sz w:val="22"/>
          <w:szCs w:val="22"/>
        </w:rPr>
        <w:t xml:space="preserve">, каждая страна должна с учетом </w:t>
      </w:r>
      <w:r w:rsidRPr="00C45858">
        <w:rPr>
          <w:rFonts w:cstheme="minorHAnsi"/>
          <w:sz w:val="22"/>
          <w:szCs w:val="22"/>
        </w:rPr>
        <w:t xml:space="preserve">эпидемиологической ситуации </w:t>
      </w:r>
      <w:r>
        <w:rPr>
          <w:rFonts w:cstheme="minorHAnsi"/>
          <w:sz w:val="22"/>
          <w:szCs w:val="22"/>
        </w:rPr>
        <w:t xml:space="preserve">на местах определить конкретные </w:t>
      </w:r>
      <w:r w:rsidRPr="00C45858">
        <w:rPr>
          <w:rFonts w:cstheme="minorHAnsi"/>
          <w:sz w:val="22"/>
          <w:szCs w:val="22"/>
        </w:rPr>
        <w:t>группы населения</w:t>
      </w:r>
      <w:r>
        <w:rPr>
          <w:rFonts w:cstheme="minorHAnsi"/>
          <w:sz w:val="22"/>
          <w:szCs w:val="22"/>
        </w:rPr>
        <w:t xml:space="preserve">, которые являются важнейшими с </w:t>
      </w:r>
      <w:r w:rsidRPr="00C45858">
        <w:rPr>
          <w:rFonts w:cstheme="minorHAnsi"/>
          <w:sz w:val="22"/>
          <w:szCs w:val="22"/>
        </w:rPr>
        <w:t>точки зрения динами</w:t>
      </w:r>
      <w:r>
        <w:rPr>
          <w:rFonts w:cstheme="minorHAnsi"/>
          <w:sz w:val="22"/>
          <w:szCs w:val="22"/>
        </w:rPr>
        <w:t xml:space="preserve">ки эпидемии и мер реагирования. Глобальные </w:t>
      </w:r>
      <w:r w:rsidRPr="00C45858">
        <w:rPr>
          <w:rFonts w:cstheme="minorHAnsi"/>
          <w:sz w:val="22"/>
          <w:szCs w:val="22"/>
        </w:rPr>
        <w:t>эпидемиологические да</w:t>
      </w:r>
      <w:r>
        <w:rPr>
          <w:rFonts w:cstheme="minorHAnsi"/>
          <w:sz w:val="22"/>
          <w:szCs w:val="22"/>
        </w:rPr>
        <w:t xml:space="preserve">нные свидетельствуют о том, что </w:t>
      </w:r>
      <w:r w:rsidRPr="00C45858">
        <w:rPr>
          <w:rFonts w:cstheme="minorHAnsi"/>
          <w:sz w:val="22"/>
          <w:szCs w:val="22"/>
        </w:rPr>
        <w:t>ключевые группы населения в большей степени подвержены риску инфицирован</w:t>
      </w:r>
      <w:r>
        <w:rPr>
          <w:rFonts w:cstheme="minorHAnsi"/>
          <w:sz w:val="22"/>
          <w:szCs w:val="22"/>
        </w:rPr>
        <w:t>ия ВИЧ или его передачи и что к ни</w:t>
      </w:r>
      <w:r w:rsidRPr="00C45858">
        <w:rPr>
          <w:rFonts w:cstheme="minorHAnsi"/>
          <w:sz w:val="22"/>
          <w:szCs w:val="22"/>
        </w:rPr>
        <w:t>м относятся люди, живущие с ВИЧ</w:t>
      </w:r>
      <w:r>
        <w:rPr>
          <w:rFonts w:cstheme="minorHAnsi"/>
          <w:sz w:val="22"/>
          <w:szCs w:val="22"/>
        </w:rPr>
        <w:t xml:space="preserve"> (ЛЖВ)</w:t>
      </w:r>
      <w:r w:rsidRPr="00C45858">
        <w:rPr>
          <w:rFonts w:cstheme="minorHAnsi"/>
          <w:sz w:val="22"/>
          <w:szCs w:val="22"/>
        </w:rPr>
        <w:t>; мужчины, и</w:t>
      </w:r>
      <w:r>
        <w:rPr>
          <w:rFonts w:cstheme="minorHAnsi"/>
          <w:sz w:val="22"/>
          <w:szCs w:val="22"/>
        </w:rPr>
        <w:t xml:space="preserve">меющие </w:t>
      </w:r>
      <w:r w:rsidRPr="00C45858">
        <w:rPr>
          <w:rFonts w:cstheme="minorHAnsi"/>
          <w:sz w:val="22"/>
          <w:szCs w:val="22"/>
        </w:rPr>
        <w:t>половые отн</w:t>
      </w:r>
      <w:r>
        <w:rPr>
          <w:rFonts w:cstheme="minorHAnsi"/>
          <w:sz w:val="22"/>
          <w:szCs w:val="22"/>
        </w:rPr>
        <w:t xml:space="preserve">ошения с мужчинами (МСМ), вероятность </w:t>
      </w:r>
      <w:r w:rsidRPr="00C45858">
        <w:rPr>
          <w:rFonts w:cstheme="minorHAnsi"/>
          <w:sz w:val="22"/>
          <w:szCs w:val="22"/>
        </w:rPr>
        <w:t>инфицирования которых ВИЧ в 26 раз выше; лица, которые употребляют наркотики путем инъекций</w:t>
      </w:r>
      <w:r>
        <w:rPr>
          <w:rFonts w:cstheme="minorHAnsi"/>
          <w:sz w:val="22"/>
          <w:szCs w:val="22"/>
        </w:rPr>
        <w:t xml:space="preserve"> (ЛУИН)</w:t>
      </w:r>
      <w:r w:rsidRPr="00C45858">
        <w:rPr>
          <w:rFonts w:cstheme="minorHAnsi"/>
          <w:sz w:val="22"/>
          <w:szCs w:val="22"/>
        </w:rPr>
        <w:t>, вероятность инфицирования которых ВИЧ</w:t>
      </w:r>
      <w:r>
        <w:rPr>
          <w:rFonts w:cstheme="minorHAnsi"/>
          <w:sz w:val="22"/>
          <w:szCs w:val="22"/>
        </w:rPr>
        <w:t xml:space="preserve"> в 29 раз выше; секс-работницы (СР), </w:t>
      </w:r>
      <w:r w:rsidRPr="00C45858">
        <w:rPr>
          <w:rFonts w:cstheme="minorHAnsi"/>
          <w:sz w:val="22"/>
          <w:szCs w:val="22"/>
        </w:rPr>
        <w:t>вероятность инфицирования которых ВИЧ в 30 р</w:t>
      </w:r>
      <w:r>
        <w:rPr>
          <w:rFonts w:cstheme="minorHAnsi"/>
          <w:sz w:val="22"/>
          <w:szCs w:val="22"/>
        </w:rPr>
        <w:t xml:space="preserve">аз выше; </w:t>
      </w:r>
      <w:r w:rsidRPr="00C45858">
        <w:rPr>
          <w:rFonts w:cstheme="minorHAnsi"/>
          <w:sz w:val="22"/>
          <w:szCs w:val="22"/>
        </w:rPr>
        <w:t>трансгендеры</w:t>
      </w:r>
      <w:r>
        <w:rPr>
          <w:rFonts w:cstheme="minorHAnsi"/>
          <w:sz w:val="22"/>
          <w:szCs w:val="22"/>
        </w:rPr>
        <w:t xml:space="preserve"> (ТГЛ)</w:t>
      </w:r>
      <w:r w:rsidRPr="00C45858">
        <w:rPr>
          <w:rFonts w:cstheme="minorHAnsi"/>
          <w:sz w:val="22"/>
          <w:szCs w:val="22"/>
        </w:rPr>
        <w:t>, чья в</w:t>
      </w:r>
      <w:r>
        <w:rPr>
          <w:rFonts w:cstheme="minorHAnsi"/>
          <w:sz w:val="22"/>
          <w:szCs w:val="22"/>
        </w:rPr>
        <w:t xml:space="preserve">ероятность инфицирования выше в </w:t>
      </w:r>
      <w:r w:rsidRPr="00C45858">
        <w:rPr>
          <w:rFonts w:cstheme="minorHAnsi"/>
          <w:sz w:val="22"/>
          <w:szCs w:val="22"/>
        </w:rPr>
        <w:t>13 раз; и лица, находящиеся в заключении или других учреждениях закрытого ти</w:t>
      </w:r>
      <w:r>
        <w:rPr>
          <w:rFonts w:cstheme="minorHAnsi"/>
          <w:sz w:val="22"/>
          <w:szCs w:val="22"/>
        </w:rPr>
        <w:t xml:space="preserve">па, которые бывают инфицированы </w:t>
      </w:r>
      <w:r w:rsidRPr="00C45858">
        <w:rPr>
          <w:rFonts w:cstheme="minorHAnsi"/>
          <w:sz w:val="22"/>
          <w:szCs w:val="22"/>
        </w:rPr>
        <w:t>ВИЧ в 6 раз чаще, чем взр</w:t>
      </w:r>
      <w:r>
        <w:rPr>
          <w:rFonts w:cstheme="minorHAnsi"/>
          <w:sz w:val="22"/>
          <w:szCs w:val="22"/>
        </w:rPr>
        <w:t>ослые лица в общей совокупности населения.</w:t>
      </w:r>
      <w:r w:rsidRPr="00C45858">
        <w:rPr>
          <w:rFonts w:cstheme="minorHAnsi"/>
          <w:sz w:val="22"/>
          <w:szCs w:val="22"/>
        </w:rPr>
        <w:t xml:space="preserve"> </w:t>
      </w:r>
      <w:r>
        <w:rPr>
          <w:rFonts w:cstheme="minorHAnsi"/>
          <w:sz w:val="22"/>
          <w:szCs w:val="22"/>
        </w:rPr>
        <w:t xml:space="preserve">На долю </w:t>
      </w:r>
      <w:r w:rsidRPr="00C45858">
        <w:rPr>
          <w:rFonts w:cstheme="minorHAnsi"/>
          <w:sz w:val="22"/>
          <w:szCs w:val="22"/>
        </w:rPr>
        <w:t>этих групп населения и их сексуальных партнеров приходится 62 процента новы</w:t>
      </w:r>
      <w:r>
        <w:rPr>
          <w:rFonts w:cstheme="minorHAnsi"/>
          <w:sz w:val="22"/>
          <w:szCs w:val="22"/>
        </w:rPr>
        <w:t xml:space="preserve">х случаев заражения ВИЧ во всем </w:t>
      </w:r>
      <w:r w:rsidRPr="00C45858">
        <w:rPr>
          <w:rFonts w:cstheme="minorHAnsi"/>
          <w:sz w:val="22"/>
          <w:szCs w:val="22"/>
        </w:rPr>
        <w:t xml:space="preserve">мире и 98 процентов — в </w:t>
      </w:r>
      <w:r>
        <w:rPr>
          <w:rFonts w:cstheme="minorHAnsi"/>
          <w:sz w:val="22"/>
          <w:szCs w:val="22"/>
        </w:rPr>
        <w:t>Азиатско-</w:t>
      </w:r>
      <w:r>
        <w:rPr>
          <w:rFonts w:cstheme="minorHAnsi"/>
          <w:sz w:val="22"/>
          <w:szCs w:val="22"/>
        </w:rPr>
        <w:lastRenderedPageBreak/>
        <w:t xml:space="preserve">Тихоокеанском регионе, </w:t>
      </w:r>
      <w:r w:rsidRPr="00C45858">
        <w:rPr>
          <w:rFonts w:cstheme="minorHAnsi"/>
          <w:sz w:val="22"/>
          <w:szCs w:val="22"/>
        </w:rPr>
        <w:t>60 процентов — в Кариб</w:t>
      </w:r>
      <w:r>
        <w:rPr>
          <w:rFonts w:cstheme="minorHAnsi"/>
          <w:sz w:val="22"/>
          <w:szCs w:val="22"/>
        </w:rPr>
        <w:t xml:space="preserve">ском бассейне, 99 процентов — в </w:t>
      </w:r>
      <w:r w:rsidRPr="00C45858">
        <w:rPr>
          <w:rFonts w:cstheme="minorHAnsi"/>
          <w:sz w:val="22"/>
          <w:szCs w:val="22"/>
        </w:rPr>
        <w:t>Восточной Европе и Цен</w:t>
      </w:r>
      <w:r>
        <w:rPr>
          <w:rFonts w:cstheme="minorHAnsi"/>
          <w:sz w:val="22"/>
          <w:szCs w:val="22"/>
        </w:rPr>
        <w:t xml:space="preserve">тральной Азии, 28 процентов — в </w:t>
      </w:r>
      <w:r w:rsidRPr="00C45858">
        <w:rPr>
          <w:rFonts w:cstheme="minorHAnsi"/>
          <w:sz w:val="22"/>
          <w:szCs w:val="22"/>
        </w:rPr>
        <w:t>Восточной и Южной Афр</w:t>
      </w:r>
      <w:r>
        <w:rPr>
          <w:rFonts w:cstheme="minorHAnsi"/>
          <w:sz w:val="22"/>
          <w:szCs w:val="22"/>
        </w:rPr>
        <w:t xml:space="preserve">ике, 77 процентов — в Латинской </w:t>
      </w:r>
      <w:r w:rsidRPr="00C45858">
        <w:rPr>
          <w:rFonts w:cstheme="minorHAnsi"/>
          <w:sz w:val="22"/>
          <w:szCs w:val="22"/>
        </w:rPr>
        <w:t xml:space="preserve">Америке, 97 процентов — </w:t>
      </w:r>
      <w:r>
        <w:rPr>
          <w:rFonts w:cstheme="minorHAnsi"/>
          <w:sz w:val="22"/>
          <w:szCs w:val="22"/>
        </w:rPr>
        <w:t xml:space="preserve">на Ближнем Востоке и в Северной </w:t>
      </w:r>
      <w:r w:rsidRPr="00C45858">
        <w:rPr>
          <w:rFonts w:cstheme="minorHAnsi"/>
          <w:sz w:val="22"/>
          <w:szCs w:val="22"/>
        </w:rPr>
        <w:t xml:space="preserve">Африке, 69 процентов — </w:t>
      </w:r>
      <w:r>
        <w:rPr>
          <w:rFonts w:cstheme="minorHAnsi"/>
          <w:sz w:val="22"/>
          <w:szCs w:val="22"/>
        </w:rPr>
        <w:t xml:space="preserve">в Западной и Центральной Африке </w:t>
      </w:r>
      <w:r w:rsidRPr="00C45858">
        <w:rPr>
          <w:rFonts w:cstheme="minorHAnsi"/>
          <w:sz w:val="22"/>
          <w:szCs w:val="22"/>
        </w:rPr>
        <w:t>и 96 процентов — в Западной и Центральной Европе и</w:t>
      </w:r>
      <w:r>
        <w:rPr>
          <w:rFonts w:cstheme="minorHAnsi"/>
          <w:sz w:val="22"/>
          <w:szCs w:val="22"/>
        </w:rPr>
        <w:t xml:space="preserve"> Северной Америке.</w:t>
      </w:r>
    </w:p>
    <w:p w14:paraId="16C4A5AF" w14:textId="2D4B29B0" w:rsidR="00963876" w:rsidRPr="00963876" w:rsidRDefault="00963876" w:rsidP="00963876">
      <w:r w:rsidRPr="00963876">
        <w:t xml:space="preserve">Проект «КАСКАД» реализуется в трёх регионах РФ (г. Санкт-Петербург, г. Москва, г. Челябинск) и охватывает такие ключевые группы, как МСМ, СР, ЛУИН, ТГЛ, ЛЖВ.  </w:t>
      </w:r>
      <w:r w:rsidR="003B24F0">
        <w:t xml:space="preserve">Именно в этих ключевых группах наблюдаются высокие показатели распространенности ВИЧ-инфекции и </w:t>
      </w:r>
      <w:r w:rsidR="00BF2ECB">
        <w:t>уязвимости к ней</w:t>
      </w:r>
      <w:r w:rsidR="00AB2028">
        <w:t xml:space="preserve"> на территории Российской Федерации</w:t>
      </w:r>
      <w:r w:rsidR="00BF2ECB">
        <w:t xml:space="preserve">. </w:t>
      </w:r>
      <w:r w:rsidRPr="00963876">
        <w:t xml:space="preserve">Период реализации </w:t>
      </w:r>
      <w:r w:rsidR="00BF2ECB">
        <w:t xml:space="preserve">Проекта </w:t>
      </w:r>
      <w:r w:rsidR="00C23133">
        <w:t>–</w:t>
      </w:r>
      <w:r w:rsidRPr="00963876">
        <w:t xml:space="preserve"> </w:t>
      </w:r>
      <w:r w:rsidR="00C23133">
        <w:t xml:space="preserve">с </w:t>
      </w:r>
      <w:r w:rsidRPr="00963876">
        <w:t>01 июля 2021 года по 30 июня 2024 года.</w:t>
      </w:r>
    </w:p>
    <w:p w14:paraId="30547272" w14:textId="346F0663" w:rsidR="00F72B1A" w:rsidRPr="000360AB" w:rsidRDefault="00F72B1A" w:rsidP="00F72B1A">
      <w:r w:rsidRPr="000360AB">
        <w:t xml:space="preserve">В каждом регионе </w:t>
      </w:r>
      <w:r w:rsidR="00914944" w:rsidRPr="000360AB">
        <w:t xml:space="preserve">Проекта </w:t>
      </w:r>
      <w:r w:rsidR="00BF2ECB">
        <w:t xml:space="preserve">«КАСКАД» </w:t>
      </w:r>
      <w:r w:rsidRPr="000360AB">
        <w:t>созданы Консорциумы, включающие ВИЧ-сервисные социально-ориентированные НКО (далее СО НКО) и инициативные группы, работающие с указанными ключевыми группами населения</w:t>
      </w:r>
      <w:r w:rsidR="006B7264">
        <w:t xml:space="preserve"> с учетом </w:t>
      </w:r>
      <w:r w:rsidR="003961EF">
        <w:t>их целевых</w:t>
      </w:r>
      <w:r w:rsidR="006B7264">
        <w:t xml:space="preserve"> потребностей</w:t>
      </w:r>
      <w:r w:rsidR="00C72396" w:rsidRPr="000360AB">
        <w:t>,</w:t>
      </w:r>
      <w:r w:rsidRPr="000360AB">
        <w:t xml:space="preserve"> в  </w:t>
      </w:r>
      <w:r w:rsidR="00C72396" w:rsidRPr="000360AB">
        <w:t xml:space="preserve">частности, в </w:t>
      </w:r>
      <w:r w:rsidRPr="000360AB">
        <w:t>сфере профилактики, тестирования, сопровождения ВИЧ-положительных клиентов до постановки на диспансерный учет и поддержания приверженности лечению. Это предусматривает тесное взаимодействие с региональными Центрами СПИД, другими учреждениями здравоохранения. Помощь в решении разнообразных проблем клиентов, являющихся барьерами на пути к лечению, предполагает взаимодействие с другими государственными институтами (социальная, правовая поддержка, пр.). Форумы ключевых групп (Форум ЛЖВ, Форум ЛУИН, Форум МСМ, Форум СР, Форум ТГЛ) включены проект КАСКАД и выполняют ряд поставленных перед ними задач, то есть взаимодействуют как с Консорциумами, так и с государственными учреждениями.</w:t>
      </w:r>
    </w:p>
    <w:p w14:paraId="4203A8D6" w14:textId="4FC28A83" w:rsidR="00B46129" w:rsidRPr="006A67A4" w:rsidRDefault="0080457D" w:rsidP="00B46129">
      <w:r w:rsidRPr="006A67A4">
        <w:t>Взаимодействие государства и  третьего сектора</w:t>
      </w:r>
      <w:r w:rsidR="0074325D" w:rsidRPr="006A67A4">
        <w:t xml:space="preserve"> как межсекторно</w:t>
      </w:r>
      <w:r w:rsidR="003A190A">
        <w:t>го</w:t>
      </w:r>
      <w:r w:rsidR="0074325D" w:rsidRPr="006A67A4">
        <w:t xml:space="preserve"> социально</w:t>
      </w:r>
      <w:r w:rsidR="003A190A">
        <w:t>го</w:t>
      </w:r>
      <w:r w:rsidR="0074325D" w:rsidRPr="006A67A4">
        <w:t xml:space="preserve"> партнёрств</w:t>
      </w:r>
      <w:r w:rsidR="003A190A">
        <w:t>а</w:t>
      </w:r>
      <w:r w:rsidR="0074325D" w:rsidRPr="006A67A4">
        <w:t xml:space="preserve"> не является трендом последних десятилетий, имея в истории развития более </w:t>
      </w:r>
      <w:r w:rsidR="002F7F1A" w:rsidRPr="006A67A4">
        <w:t>полувека</w:t>
      </w:r>
      <w:r w:rsidR="0074325D" w:rsidRPr="006A67A4">
        <w:t xml:space="preserve">. Решение социальных проблем, выгодное каждой стороне, привело к формированию трёх моделей взаимодействия: </w:t>
      </w:r>
      <w:r w:rsidR="00B46129" w:rsidRPr="006A67A4">
        <w:t>конкуренция НКО и государства; закрепление за НКО роли исполнителя государственных программ</w:t>
      </w:r>
      <w:r w:rsidR="001B7A2F">
        <w:t>/социального заказа</w:t>
      </w:r>
      <w:r w:rsidR="00B46129" w:rsidRPr="006A67A4">
        <w:t xml:space="preserve">; синергетическая модель, когда третий сектор выступает индикатором общественного спроса, указывая государству на потребности населения в определенных областях. Очевидно, что попытка внедрения </w:t>
      </w:r>
      <w:r w:rsidR="00A96121" w:rsidRPr="006A67A4">
        <w:t>второй</w:t>
      </w:r>
      <w:r w:rsidR="00B46129" w:rsidRPr="006A67A4">
        <w:t xml:space="preserve"> модели в РФ </w:t>
      </w:r>
      <w:r w:rsidR="00CF4BEB" w:rsidRPr="006A67A4">
        <w:t>претерпевает изменения</w:t>
      </w:r>
      <w:r w:rsidR="00B46129" w:rsidRPr="006A67A4">
        <w:t>.</w:t>
      </w:r>
    </w:p>
    <w:p w14:paraId="65273F9F" w14:textId="52FC4E43" w:rsidR="005A7BF3" w:rsidRPr="006A67A4" w:rsidRDefault="00A96121" w:rsidP="005A7BF3">
      <w:r w:rsidRPr="006A67A4">
        <w:t>Деятельность НКО в РФ регулируется соответствующим законом</w:t>
      </w:r>
      <w:r w:rsidR="00E52A24" w:rsidRPr="006A67A4">
        <w:t>, вышедшим в 1995 году, последние изменения внесены в октябре 2021 года</w:t>
      </w:r>
      <w:r w:rsidR="00E52A24" w:rsidRPr="006A67A4">
        <w:rPr>
          <w:rStyle w:val="ac"/>
        </w:rPr>
        <w:footnoteReference w:id="2"/>
      </w:r>
      <w:r w:rsidR="005418B5">
        <w:t>, а с 2017 года появился термин – «исполнитель общественно полезных услуг – СО НКО»</w:t>
      </w:r>
      <w:r w:rsidRPr="006A67A4">
        <w:t>.</w:t>
      </w:r>
      <w:r w:rsidR="005418B5">
        <w:t xml:space="preserve"> </w:t>
      </w:r>
      <w:r w:rsidRPr="006A67A4">
        <w:t xml:space="preserve"> </w:t>
      </w:r>
      <w:r w:rsidR="003A190A">
        <w:t xml:space="preserve">Таким образом государство </w:t>
      </w:r>
      <w:r w:rsidR="00A20331">
        <w:t>обозначило</w:t>
      </w:r>
      <w:r w:rsidR="003A190A">
        <w:t xml:space="preserve"> критерии приемлемых для сотрудничества организаций третьего сектора. </w:t>
      </w:r>
      <w:r w:rsidR="00E52A24" w:rsidRPr="006A67A4">
        <w:t xml:space="preserve">По поручению Президента РФ </w:t>
      </w:r>
      <w:r w:rsidR="005A7BF3" w:rsidRPr="006A67A4">
        <w:t>создан и обновлен Реестр СО НКО</w:t>
      </w:r>
      <w:r w:rsidR="005A7BF3" w:rsidRPr="006A67A4">
        <w:rPr>
          <w:vertAlign w:val="superscript"/>
        </w:rPr>
        <w:footnoteReference w:id="3"/>
      </w:r>
      <w:r w:rsidR="005A7BF3" w:rsidRPr="006A67A4">
        <w:t xml:space="preserve">. Именно такие социально ориентированные организации </w:t>
      </w:r>
      <w:r w:rsidR="00167227">
        <w:t>могут выступать в качестве исполнителей работ по ФЗ №44</w:t>
      </w:r>
      <w:r w:rsidR="00B7214F" w:rsidRPr="00B7214F">
        <w:t xml:space="preserve"> от 05.04.2013</w:t>
      </w:r>
      <w:r w:rsidR="00167227">
        <w:t xml:space="preserve">, когда заказчиками выступают Центры СПИД, др., а также участвовать на конкурсной основе в распределении субсидий в соответствии с Бюджетным Кодексом РФ при распределении средств федеральных/региональных программ. </w:t>
      </w:r>
      <w:r w:rsidRPr="006A67A4">
        <w:t xml:space="preserve">Ключевым документом, </w:t>
      </w:r>
      <w:r w:rsidRPr="006A67A4">
        <w:lastRenderedPageBreak/>
        <w:t xml:space="preserve">определившим перемены в социальной политике, можно </w:t>
      </w:r>
      <w:r w:rsidR="00E54AD0">
        <w:t xml:space="preserve">также </w:t>
      </w:r>
      <w:r w:rsidRPr="006A67A4">
        <w:t>назвать ФЗ №442 "Об основах социального обслуживания граждан в Российской Федерации"</w:t>
      </w:r>
      <w:r w:rsidRPr="006A67A4">
        <w:rPr>
          <w:vertAlign w:val="superscript"/>
        </w:rPr>
        <w:footnoteReference w:id="4"/>
      </w:r>
      <w:r w:rsidRPr="006A67A4">
        <w:t>, вступивш</w:t>
      </w:r>
      <w:r w:rsidR="00A20331">
        <w:t>и</w:t>
      </w:r>
      <w:r w:rsidRPr="006A67A4">
        <w:t>м в силу 1 января 2015 года, когда среди поставщиков услуг (новых «игроков») появились некоммерческие организации</w:t>
      </w:r>
      <w:r w:rsidR="00E52A24" w:rsidRPr="006A67A4">
        <w:t>, но это мало коснулось ВИЧ-сервисной сферы</w:t>
      </w:r>
      <w:r w:rsidRPr="006A67A4">
        <w:t>.</w:t>
      </w:r>
      <w:r w:rsidR="005F6074">
        <w:t xml:space="preserve"> Далее Минэкономразвития </w:t>
      </w:r>
      <w:r w:rsidR="00B7214F">
        <w:t xml:space="preserve">в 2016 году </w:t>
      </w:r>
      <w:r w:rsidR="005F6074">
        <w:t>разработал нормативные меры по поддержке СОНКО</w:t>
      </w:r>
      <w:r w:rsidR="005F6074">
        <w:rPr>
          <w:rStyle w:val="ac"/>
        </w:rPr>
        <w:footnoteReference w:id="5"/>
      </w:r>
      <w:r w:rsidR="005F6074">
        <w:t>.</w:t>
      </w:r>
      <w:r w:rsidR="001A1C73">
        <w:t xml:space="preserve"> </w:t>
      </w:r>
      <w:r w:rsidR="00EB6001">
        <w:t xml:space="preserve">У СОНКО есть возможность участвовать в конкурсах «президентских грантов». </w:t>
      </w:r>
      <w:r w:rsidR="00B7214F">
        <w:t>Здесь перечислены далеко не все нормативные акты</w:t>
      </w:r>
      <w:r w:rsidR="00EB6001">
        <w:t xml:space="preserve"> и активности</w:t>
      </w:r>
      <w:r w:rsidR="00B7214F">
        <w:t>, позволяющие СО НКО аккумулировать средства на уставную деятельность</w:t>
      </w:r>
      <w:r w:rsidR="00CF348E">
        <w:t xml:space="preserve">, </w:t>
      </w:r>
      <w:r w:rsidR="00552F2C">
        <w:t xml:space="preserve">а государству закупать услуги третьего сектора, </w:t>
      </w:r>
      <w:r w:rsidR="00CF348E">
        <w:t>подробнее можно посмотреть по ссылке</w:t>
      </w:r>
      <w:r w:rsidR="00CF348E">
        <w:rPr>
          <w:rStyle w:val="ac"/>
        </w:rPr>
        <w:footnoteReference w:id="6"/>
      </w:r>
      <w:r w:rsidR="00B7214F">
        <w:t>.</w:t>
      </w:r>
      <w:r w:rsidR="00BE5B65">
        <w:t xml:space="preserve"> Большинство СО НКО стремятся получить государственное финансирование, которое, как показывают исследования, не закрывает потребностей некоммерческих организаций.</w:t>
      </w:r>
    </w:p>
    <w:p w14:paraId="3C1C0760" w14:textId="197AB70C" w:rsidR="00D2368F" w:rsidRPr="006A67A4" w:rsidRDefault="00942097" w:rsidP="00D2368F">
      <w:r w:rsidRPr="006A67A4">
        <w:t xml:space="preserve">Привлечение СО НКО к ВИЧ-сервисной деятельности закреплено как в прошлой, так и в </w:t>
      </w:r>
      <w:r w:rsidR="00D2368F" w:rsidRPr="006A67A4">
        <w:t xml:space="preserve">действующей </w:t>
      </w:r>
      <w:r w:rsidRPr="006A67A4">
        <w:t xml:space="preserve">Государственной стратегии противодействия распространению ВИЧ-инфекции в РФ. </w:t>
      </w:r>
      <w:r w:rsidR="00F72B1A" w:rsidRPr="006A67A4">
        <w:t xml:space="preserve">Предыдущая Государственная стратегия </w:t>
      </w:r>
      <w:r w:rsidRPr="006A67A4">
        <w:t xml:space="preserve">(до </w:t>
      </w:r>
      <w:r w:rsidR="00F72B1A" w:rsidRPr="006A67A4">
        <w:t>2020 года</w:t>
      </w:r>
      <w:r w:rsidRPr="006A67A4">
        <w:t>)</w:t>
      </w:r>
      <w:r w:rsidR="00F72B1A" w:rsidRPr="006A67A4">
        <w:t xml:space="preserve"> подразумевала активное участие </w:t>
      </w:r>
      <w:r w:rsidRPr="006A67A4">
        <w:t>СО</w:t>
      </w:r>
      <w:r w:rsidR="00F72B1A" w:rsidRPr="006A67A4">
        <w:t xml:space="preserve"> НКО в разработке и внедрении программ профилактики ВИЧ-инфекции, в том числе в КГН, привлечению к оказанию услуг по тестированию ВИЧ, социальной и психологической поддержке ВИЧ-инфицированных, а также услугам по реабилитации и социальной адаптации. </w:t>
      </w:r>
      <w:r w:rsidR="00D2368F" w:rsidRPr="006A67A4">
        <w:t xml:space="preserve">В то же время активная роль СО НКО в сфере противодействия ВИЧ-инфекции требует их участия не только в сопровождении, социальной поддержке, информационно-просветительской деятельности, но и участия в принятии решений на региональном уровне (принятие региональных программ; участие в межведомственных советах; пр.). Этот подход </w:t>
      </w:r>
      <w:r w:rsidR="00850859">
        <w:t xml:space="preserve">и видение роли СОНКО </w:t>
      </w:r>
      <w:r w:rsidR="00D2368F" w:rsidRPr="006A67A4">
        <w:t>закреплен</w:t>
      </w:r>
      <w:r w:rsidR="00850859">
        <w:t>ы</w:t>
      </w:r>
      <w:r w:rsidR="00D2368F" w:rsidRPr="006A67A4">
        <w:t xml:space="preserve"> </w:t>
      </w:r>
      <w:r w:rsidR="00DA27F4">
        <w:t xml:space="preserve">и </w:t>
      </w:r>
      <w:r w:rsidR="00D2368F" w:rsidRPr="006A67A4">
        <w:t>в ряде международных документов</w:t>
      </w:r>
      <w:r w:rsidR="00D2368F" w:rsidRPr="006A67A4">
        <w:rPr>
          <w:vertAlign w:val="superscript"/>
        </w:rPr>
        <w:footnoteReference w:id="7"/>
      </w:r>
      <w:r w:rsidR="00D2368F" w:rsidRPr="006A67A4">
        <w:t xml:space="preserve"> по борьбе </w:t>
      </w:r>
      <w:r w:rsidR="007C6070">
        <w:t>с</w:t>
      </w:r>
      <w:r w:rsidR="00D2368F" w:rsidRPr="006A67A4">
        <w:t xml:space="preserve"> ВИЧ/СПИД.</w:t>
      </w:r>
    </w:p>
    <w:p w14:paraId="677CCFF2" w14:textId="7BAEBD0E" w:rsidR="00D07481" w:rsidRPr="006A67A4" w:rsidRDefault="00D07481" w:rsidP="00D07481">
      <w:r w:rsidRPr="006A67A4">
        <w:t>В новой Государственной стратегии</w:t>
      </w:r>
      <w:r w:rsidRPr="006A67A4">
        <w:rPr>
          <w:vertAlign w:val="superscript"/>
        </w:rPr>
        <w:footnoteReference w:id="8"/>
      </w:r>
      <w:r w:rsidRPr="006A67A4">
        <w:t xml:space="preserve"> противодействия распространению ВИЧ-инфекции в Российской Федерации на период до 2030 года СО НКО также отведена заметная роль</w:t>
      </w:r>
      <w:r w:rsidR="00C72396" w:rsidRPr="006A67A4">
        <w:t>, схожая с предыдущей</w:t>
      </w:r>
      <w:r w:rsidRPr="006A67A4">
        <w:t xml:space="preserve">. Дорожная карта (план мероприятий) по реализации </w:t>
      </w:r>
      <w:proofErr w:type="spellStart"/>
      <w:r w:rsidRPr="006A67A4">
        <w:t>Госстратегии</w:t>
      </w:r>
      <w:proofErr w:type="spellEnd"/>
      <w:r w:rsidRPr="006A67A4">
        <w:t xml:space="preserve"> до 2030 года принята Распоряжением Правительства РФ от 19.10.2021 N 2933-р «Об утверждении плана мероприятий по реализации Государственной стратегии противодействия распространению ВИЧ-инфекции в РФ на период до 2030 года». Роль СО НКО закреплена и в этом документе не только в задаче профилактики ВИЧ-инфекции, но и </w:t>
      </w:r>
      <w:r w:rsidR="00A20331">
        <w:t xml:space="preserve">в </w:t>
      </w:r>
      <w:r w:rsidRPr="006A67A4">
        <w:t>межведомственно</w:t>
      </w:r>
      <w:r w:rsidR="002F7F1A" w:rsidRPr="006A67A4">
        <w:t>м</w:t>
      </w:r>
      <w:r w:rsidRPr="006A67A4">
        <w:t xml:space="preserve"> подход</w:t>
      </w:r>
      <w:r w:rsidR="002F7F1A" w:rsidRPr="006A67A4">
        <w:t>е</w:t>
      </w:r>
      <w:r w:rsidRPr="006A67A4">
        <w:t>, социально</w:t>
      </w:r>
      <w:r w:rsidR="002F7F1A" w:rsidRPr="006A67A4">
        <w:t>м</w:t>
      </w:r>
      <w:r w:rsidRPr="006A67A4">
        <w:t xml:space="preserve"> обслуживани</w:t>
      </w:r>
      <w:r w:rsidR="002F7F1A" w:rsidRPr="006A67A4">
        <w:t>и</w:t>
      </w:r>
      <w:r w:rsidRPr="006A67A4">
        <w:t xml:space="preserve">. </w:t>
      </w:r>
      <w:r w:rsidR="002F7F1A" w:rsidRPr="006A67A4">
        <w:t>Так, в</w:t>
      </w:r>
      <w:r w:rsidRPr="006A67A4">
        <w:t xml:space="preserve"> 2023 году запланирована разработка и внедрение методических рекомендаций по обеспечению равного консультирования при медицинском освидетельствовании и в рамках организации работы "школы" людей, живущих с ВИЧ, и членов их семей. Это важно, поскольку в других нормативных документах (</w:t>
      </w:r>
      <w:r w:rsidR="002F7F1A" w:rsidRPr="006A67A4">
        <w:t xml:space="preserve">например, </w:t>
      </w:r>
      <w:r w:rsidRPr="006A67A4">
        <w:t xml:space="preserve">стандарты оказания медицинской помощи при ВИЧ-инфекции) не выделяется роль равных консультантов, штатные должности в ЦС для них не предусмотрены. Основные опасения практикующих врачей при взаимодействии с «равными» консультантами, как правило, сводятся к тому, что медицинские работники не осознают, какую именно пользу они могут приносить. Тем не менее, выделение ставки «равного» консультанта в штате медицинских учреждений, оказывающих </w:t>
      </w:r>
      <w:r w:rsidRPr="006A67A4">
        <w:lastRenderedPageBreak/>
        <w:t>специализированную помощь людям, живущим с ВИЧ, могло бы позволить оказать помощь в навигации внутри медицинского учреждения, осуществлять качественную работу в рамках мультидисциплинарной команды. Несомненно, это могло бы уменьшить долю ВИЧ-положительных пациентов, которых не удалось связать с лечением.  Врачи-инфекционисты считают</w:t>
      </w:r>
      <w:r w:rsidRPr="006A67A4">
        <w:rPr>
          <w:vertAlign w:val="superscript"/>
        </w:rPr>
        <w:footnoteReference w:id="9"/>
      </w:r>
      <w:r w:rsidRPr="006A67A4">
        <w:t xml:space="preserve">, что совершенствование системы взаимодействия между консультантами – сотрудниками НКО и врачами может значительно повлиять </w:t>
      </w:r>
      <w:r w:rsidR="00BE0991" w:rsidRPr="006A67A4">
        <w:t xml:space="preserve">и </w:t>
      </w:r>
      <w:r w:rsidRPr="006A67A4">
        <w:t xml:space="preserve">на качество диспансерного наблюдения людей, живущих с ВИЧ. </w:t>
      </w:r>
    </w:p>
    <w:p w14:paraId="3A425CF8" w14:textId="26499D07" w:rsidR="00D07481" w:rsidRDefault="00D07481" w:rsidP="00D07481">
      <w:r w:rsidRPr="006A67A4">
        <w:t>Другая проблема – «невидимость»</w:t>
      </w:r>
      <w:r w:rsidRPr="006A67A4">
        <w:rPr>
          <w:vertAlign w:val="superscript"/>
        </w:rPr>
        <w:footnoteReference w:id="10"/>
      </w:r>
      <w:r w:rsidRPr="006A67A4">
        <w:t xml:space="preserve"> услуг НКО, то есть они как бы не существуют для здравоохранения. Например, профилактика не подчинена какому-нибудь реестру, у нее нет конкретного тарифа и какого-то стандарта на оказание этой услуги. Это является барьером для привлечения поставщиков подобных услуг. Разработка и утверждение методических рекомендаций по профилактике ВИЧ-инфекции для обучающихся образовательных организаций запланирован</w:t>
      </w:r>
      <w:r w:rsidR="005A1B5A">
        <w:t>ы</w:t>
      </w:r>
      <w:r w:rsidRPr="006A67A4">
        <w:t xml:space="preserve"> на 2023 год, возможно, это отчасти снимет указанные барьеры.</w:t>
      </w:r>
      <w:r w:rsidR="00DA55B2">
        <w:t xml:space="preserve"> </w:t>
      </w:r>
    </w:p>
    <w:p w14:paraId="5FE10F08" w14:textId="2EA86651" w:rsidR="00DA55B2" w:rsidRPr="006A67A4" w:rsidRDefault="00DA55B2" w:rsidP="00D07481">
      <w:r>
        <w:t xml:space="preserve">Еще одна особенность – чиновники и активисты НКО разговаривают на разных языках, зачастую им трудно найти взаимопонимание даже при наличии однонаправленных устремлений. </w:t>
      </w:r>
      <w:r w:rsidR="00D60FB6">
        <w:t xml:space="preserve">Реализация Проекта «КАСКАД» требует системной работы и от эффективного партнерства во многом будет зависеть полнота реализации целей проекта. </w:t>
      </w:r>
    </w:p>
    <w:p w14:paraId="2687AFBC" w14:textId="7119CA84" w:rsidR="00A56F44" w:rsidRPr="006A67A4" w:rsidRDefault="00D07481" w:rsidP="00A56F44">
      <w:r w:rsidRPr="006A67A4">
        <w:t xml:space="preserve">Эти и другие проблемы влияют на развитие ВИЧ-сервисных НКО. </w:t>
      </w:r>
      <w:r w:rsidR="00A56F44" w:rsidRPr="006A67A4">
        <w:t>В настоящее время положение СО НКО амбивале</w:t>
      </w:r>
      <w:r w:rsidR="005A1B5A">
        <w:t>н</w:t>
      </w:r>
      <w:r w:rsidR="00A56F44" w:rsidRPr="006A67A4">
        <w:t>тно и уязвимо. Так, во многих субъектах федерации представители СО НКО входят в межведомственные комиссии по противодействию ВИЧ-инфекции</w:t>
      </w:r>
      <w:r w:rsidR="00A56F44" w:rsidRPr="006A67A4">
        <w:rPr>
          <w:vertAlign w:val="superscript"/>
        </w:rPr>
        <w:footnoteReference w:id="11"/>
      </w:r>
      <w:r w:rsidR="00A56F44" w:rsidRPr="006A67A4">
        <w:t>; в то же время после присвоения статуса «иностранного агента» руководители таких СОНКО выходят из межведомственных комиссий.  В России отсутствует документ, определяющий закрепление за СО НКО индикаторов в системе национального мониторинга ВИЧ-инфекции. Доработки требует и сама система мониторинга</w:t>
      </w:r>
      <w:r w:rsidR="00784055" w:rsidRPr="006A67A4">
        <w:t xml:space="preserve"> ВИЧ-инфекции в РФ</w:t>
      </w:r>
      <w:r w:rsidR="00A56F44" w:rsidRPr="006A67A4">
        <w:t>. В большинстве субъектов федерации утверждены региональные программы по противодействию ВИЧ-инфекции</w:t>
      </w:r>
      <w:r w:rsidR="00BE0991" w:rsidRPr="006A67A4">
        <w:t xml:space="preserve"> (будут приниматься вновь согласно «Дорожной карте»)</w:t>
      </w:r>
      <w:r w:rsidR="00A56F44" w:rsidRPr="006A67A4">
        <w:t xml:space="preserve">, в том числе среди КГН, однако, они не всегда подкреплены финансированием. Субсидии на тестирование среди КГН, профилактику ВИЧ-инфекции не закрывают потребностей в условиях растущей эпидемии ВИЧ. Несмотря на то, что за рубежом в сфере здравоохранения 30 и более процентов госрасходов направляется в некоммерческие организации, в РФ объемы финансирования третьего сектора, а также его механизмы существенно отстают. Так, некоммерческие организации, работающие с ВИЧ-инфицированными, </w:t>
      </w:r>
      <w:r w:rsidR="00784055" w:rsidRPr="006A67A4">
        <w:t xml:space="preserve">по оценке Минэкономразвития </w:t>
      </w:r>
      <w:r w:rsidR="00A56F44" w:rsidRPr="006A67A4">
        <w:t xml:space="preserve">получили от регионов на свою работу за 2019 год «смешные деньги» — всего около 28 млн. </w:t>
      </w:r>
      <w:proofErr w:type="spellStart"/>
      <w:r w:rsidR="00A56F44" w:rsidRPr="006A67A4">
        <w:t>руб</w:t>
      </w:r>
      <w:proofErr w:type="spellEnd"/>
      <w:r w:rsidR="00A56F44" w:rsidRPr="006A67A4">
        <w:rPr>
          <w:vertAlign w:val="superscript"/>
        </w:rPr>
        <w:footnoteReference w:id="12"/>
      </w:r>
      <w:r w:rsidR="00A56F44" w:rsidRPr="006A67A4">
        <w:t>.</w:t>
      </w:r>
    </w:p>
    <w:p w14:paraId="1189CFAC" w14:textId="5DB758C3" w:rsidR="005E6FB4" w:rsidRPr="006A67A4" w:rsidRDefault="005E6FB4" w:rsidP="005E6FB4">
      <w:r w:rsidRPr="006A67A4">
        <w:t xml:space="preserve">На сегодняшний день некоммерческие ВИЧ-сервисные организации, </w:t>
      </w:r>
      <w:proofErr w:type="spellStart"/>
      <w:r w:rsidRPr="006A67A4">
        <w:t>пациентские</w:t>
      </w:r>
      <w:proofErr w:type="spellEnd"/>
      <w:r w:rsidRPr="006A67A4">
        <w:t xml:space="preserve"> сообщества и отдельные ВИЧ-активисты</w:t>
      </w:r>
      <w:r w:rsidR="00AD0B21" w:rsidRPr="006A67A4">
        <w:t>, по сути,</w:t>
      </w:r>
      <w:r w:rsidRPr="006A67A4">
        <w:t xml:space="preserve"> являются посредниками между своими клиентами и региональными Центрами СПИДа и другими профильными медицинскими учреждениями, дополняя инструменты работы с помощью стратегии «полного охвата потребностей». Эти НКО </w:t>
      </w:r>
      <w:r w:rsidR="001B7A2F" w:rsidRPr="001B7A2F">
        <w:t>признаются эффективным провайдером для обеспечения доступа</w:t>
      </w:r>
      <w:r w:rsidR="001B7A2F">
        <w:t xml:space="preserve"> к</w:t>
      </w:r>
      <w:r w:rsidR="001B7A2F" w:rsidRPr="001B7A2F">
        <w:t xml:space="preserve"> ключевы</w:t>
      </w:r>
      <w:r w:rsidR="005A1B5A">
        <w:t>м</w:t>
      </w:r>
      <w:r w:rsidR="001B7A2F" w:rsidRPr="001B7A2F">
        <w:t xml:space="preserve"> и </w:t>
      </w:r>
      <w:proofErr w:type="spellStart"/>
      <w:r w:rsidR="001B7A2F" w:rsidRPr="001B7A2F">
        <w:t>маргинализованны</w:t>
      </w:r>
      <w:r w:rsidR="001B7A2F">
        <w:t>м</w:t>
      </w:r>
      <w:proofErr w:type="spellEnd"/>
      <w:r w:rsidR="001B7A2F" w:rsidRPr="001B7A2F">
        <w:t xml:space="preserve"> групп</w:t>
      </w:r>
      <w:r w:rsidR="001B7A2F">
        <w:t>ам,</w:t>
      </w:r>
      <w:r w:rsidR="001B7A2F" w:rsidRPr="001B7A2F">
        <w:t xml:space="preserve"> </w:t>
      </w:r>
      <w:r w:rsidRPr="006A67A4">
        <w:t xml:space="preserve">становятся центром компетенций по ВИЧ-инфекции, аккумулируют знания и опыт по лечению, поддержке и сопровождению КГН, формируют вокруг себя профессиональные экспертные группы. При этом ВИЧ-сервисные НКО индивидуальны, используют гибкую систему финансирования, комбинируя </w:t>
      </w:r>
      <w:r w:rsidRPr="006A67A4">
        <w:lastRenderedPageBreak/>
        <w:t xml:space="preserve">государственные (гранты, субсидии, работы по госконтрактам) и негосударственные ресурсы (пожертвования, спонсорство, гранты коммерческих компаний). </w:t>
      </w:r>
      <w:r w:rsidR="00A56F44" w:rsidRPr="006A67A4">
        <w:t>Успешные практики НКО в сфере противодействия ВИЧ-инфекции описаны в ряде сборников и пособий</w:t>
      </w:r>
      <w:r w:rsidR="00A56F44" w:rsidRPr="006A67A4">
        <w:rPr>
          <w:vertAlign w:val="superscript"/>
        </w:rPr>
        <w:footnoteReference w:id="13"/>
      </w:r>
      <w:r w:rsidR="00A56F44" w:rsidRPr="006A67A4">
        <w:t xml:space="preserve">. Многие НКО готовы к масштабированию и тиражированию своей деятельности, однако, не всегда имеют необходимые для этого ресурсы. </w:t>
      </w:r>
      <w:r w:rsidRPr="006A67A4">
        <w:t>Косвенное подтверждение эффективности сотрудничества ЦС и СО НКО состоит и в том, что некоторые региональные/краевые ЦС дают адреса ВИЧ-сервисных НКО, в которые могут обратиться желающие</w:t>
      </w:r>
      <w:r w:rsidRPr="006A67A4">
        <w:rPr>
          <w:vertAlign w:val="superscript"/>
        </w:rPr>
        <w:footnoteReference w:id="14"/>
      </w:r>
      <w:r w:rsidRPr="006A67A4">
        <w:t xml:space="preserve"> .</w:t>
      </w:r>
      <w:r w:rsidR="00815FF8" w:rsidRPr="006A67A4">
        <w:t xml:space="preserve"> На осенних Форумах Минздрава представляются лучшие практики взаимодействия ЦС и СО НКО</w:t>
      </w:r>
      <w:r w:rsidR="00E27C4D" w:rsidRPr="006A67A4">
        <w:rPr>
          <w:rStyle w:val="ac"/>
        </w:rPr>
        <w:footnoteReference w:id="15"/>
      </w:r>
      <w:r w:rsidR="00815FF8" w:rsidRPr="006A67A4">
        <w:t>.</w:t>
      </w:r>
    </w:p>
    <w:p w14:paraId="1EF558B5" w14:textId="6C034263" w:rsidR="00D07481" w:rsidRPr="006A67A4" w:rsidRDefault="00D07481" w:rsidP="00D07481">
      <w:r w:rsidRPr="006A67A4">
        <w:t xml:space="preserve">В целях обеспечения устойчивости </w:t>
      </w:r>
      <w:r w:rsidR="00816C04" w:rsidRPr="006A67A4">
        <w:t>развития</w:t>
      </w:r>
      <w:r w:rsidR="007D6677">
        <w:t>, внедрения новых видов услуг</w:t>
      </w:r>
      <w:r w:rsidR="00816C04" w:rsidRPr="006A67A4">
        <w:t xml:space="preserve"> </w:t>
      </w:r>
      <w:r w:rsidRPr="006A67A4">
        <w:t xml:space="preserve">некоторые НКО, оказывающие ВИЧ-сервисные услуги, работают с международными </w:t>
      </w:r>
      <w:r w:rsidR="007D6677">
        <w:t>донорами (хотя объемы международной помощи снизились и будут снижаться)</w:t>
      </w:r>
      <w:r w:rsidRPr="006A67A4">
        <w:t>, что явилось причиной их признания иностранными агентами. К концу 2021 года 15 ВИЧ-сервисных организаций были внесены в список иностранных агентов. Для этих организаций утверждены изменения</w:t>
      </w:r>
      <w:r w:rsidRPr="006A67A4">
        <w:rPr>
          <w:vertAlign w:val="superscript"/>
        </w:rPr>
        <w:footnoteReference w:id="16"/>
      </w:r>
      <w:r w:rsidRPr="006A67A4">
        <w:t xml:space="preserve"> в формы отчетов для некоммерческих организаций в Минюст России, что накладывает дополнительные обязательства; имеются и другие ограничения согласно закону «О некоммерческих организациях» и других «законов об иностранных агентах». Отмечаются случаи уклонения от сотрудничества СО НКО, входящих в реестр, с НКО, имеющими статус иностранного агента, что явно снижает консолидированный эффект взаимодействия некоммерческого сектора.</w:t>
      </w:r>
    </w:p>
    <w:p w14:paraId="4A078670" w14:textId="0D53599B" w:rsidR="00AD0B21" w:rsidRPr="006A67A4" w:rsidRDefault="00AD0B21" w:rsidP="00AD0B21">
      <w:r w:rsidRPr="006A67A4">
        <w:t>Исследований на тему взаимоотношений государства и НКО в последнее время появляется всё меньше. Если 5-7 лет назад тема обсуждалась достаточно широко</w:t>
      </w:r>
      <w:r w:rsidRPr="006A67A4">
        <w:rPr>
          <w:vertAlign w:val="superscript"/>
        </w:rPr>
        <w:footnoteReference w:id="17"/>
      </w:r>
      <w:r w:rsidRPr="006A67A4">
        <w:t xml:space="preserve">, то в последнее время </w:t>
      </w:r>
      <w:r w:rsidR="00062FD3" w:rsidRPr="006A67A4">
        <w:t xml:space="preserve">число </w:t>
      </w:r>
      <w:r w:rsidRPr="006A67A4">
        <w:t xml:space="preserve">публикаций </w:t>
      </w:r>
      <w:r w:rsidR="00062FD3" w:rsidRPr="006A67A4">
        <w:t>сократилось.</w:t>
      </w:r>
      <w:r w:rsidRPr="006A67A4">
        <w:t xml:space="preserve"> В настоящее время количество некоммерческих организаций, работающих в области ВИЧ/СПИД в РФ, составляет 79</w:t>
      </w:r>
      <w:r w:rsidRPr="006A67A4">
        <w:rPr>
          <w:vertAlign w:val="superscript"/>
        </w:rPr>
        <w:footnoteReference w:id="18"/>
      </w:r>
      <w:r w:rsidRPr="006A67A4">
        <w:t>, а в 2008 году было 130</w:t>
      </w:r>
      <w:r w:rsidRPr="006A67A4">
        <w:rPr>
          <w:vertAlign w:val="superscript"/>
        </w:rPr>
        <w:footnoteReference w:id="19"/>
      </w:r>
      <w:r w:rsidRPr="006A67A4">
        <w:t>. Количество ВИЧ-сервисных организаций, получивших госсубсидии в 2019 году, составляло 39</w:t>
      </w:r>
      <w:r w:rsidRPr="006A67A4">
        <w:rPr>
          <w:vertAlign w:val="superscript"/>
        </w:rPr>
        <w:footnoteReference w:id="20"/>
      </w:r>
      <w:r w:rsidRPr="006A67A4">
        <w:t>.</w:t>
      </w:r>
    </w:p>
    <w:p w14:paraId="51A13D50" w14:textId="05D1D1D1" w:rsidR="00D2368F" w:rsidRPr="006A67A4" w:rsidRDefault="00BA6059" w:rsidP="00AD0B21">
      <w:r w:rsidRPr="006A67A4">
        <w:lastRenderedPageBreak/>
        <w:t xml:space="preserve">Исследования, посвященные </w:t>
      </w:r>
      <w:r w:rsidR="004A3FCD" w:rsidRPr="006A67A4">
        <w:t xml:space="preserve">изучению </w:t>
      </w:r>
      <w:r w:rsidRPr="006A67A4">
        <w:t>деятельности Форумов представителей КГН</w:t>
      </w:r>
      <w:r w:rsidR="00D65696" w:rsidRPr="006A67A4">
        <w:t xml:space="preserve">, осуществляющих связь между активистами на современных коммуникационных платформах, </w:t>
      </w:r>
      <w:r w:rsidRPr="006A67A4">
        <w:t>отсутствуют</w:t>
      </w:r>
      <w:r w:rsidR="00A96121" w:rsidRPr="006A67A4">
        <w:t xml:space="preserve"> в открытом доступе или вовсе</w:t>
      </w:r>
      <w:r w:rsidR="004A3FCD" w:rsidRPr="006A67A4">
        <w:t>, встречаются лишь те, что использовали контент Форума ЛЖВ для анализа стигматизации</w:t>
      </w:r>
      <w:r w:rsidR="004A3FCD" w:rsidRPr="006A67A4">
        <w:rPr>
          <w:rStyle w:val="ac"/>
        </w:rPr>
        <w:footnoteReference w:id="21"/>
      </w:r>
      <w:r w:rsidR="004A3FCD" w:rsidRPr="006A67A4">
        <w:t>, раскрытия статуса, например</w:t>
      </w:r>
      <w:r w:rsidRPr="006A67A4">
        <w:t xml:space="preserve">. </w:t>
      </w:r>
    </w:p>
    <w:p w14:paraId="33BCD903" w14:textId="674F1706" w:rsidR="005361DC" w:rsidRPr="006A67A4" w:rsidRDefault="00A96121" w:rsidP="00D07481">
      <w:r w:rsidRPr="006A67A4">
        <w:t>Запрос на позитивную повестку партнерства исходит от обеих сторон. Однако, к</w:t>
      </w:r>
      <w:r w:rsidR="00D07481" w:rsidRPr="006A67A4">
        <w:t xml:space="preserve">аким образом </w:t>
      </w:r>
      <w:r w:rsidR="005E6FB4" w:rsidRPr="006A67A4">
        <w:t>сочетание позитивных законотворческих перемен и негативных кейсов на местах</w:t>
      </w:r>
      <w:r w:rsidR="00D07481" w:rsidRPr="006A67A4">
        <w:t xml:space="preserve"> повлияет на поле социального взаимодействия государственных учреждений в сфере здравоохранения и </w:t>
      </w:r>
      <w:r w:rsidR="009E0771">
        <w:t xml:space="preserve">СО </w:t>
      </w:r>
      <w:r w:rsidR="00D07481" w:rsidRPr="006A67A4">
        <w:t>НКО – пока не ясно. Исследование в числе других вопросов должно осветить и эту проблему.</w:t>
      </w:r>
      <w:r w:rsidR="00BE0991" w:rsidRPr="006A67A4">
        <w:t xml:space="preserve"> </w:t>
      </w:r>
    </w:p>
    <w:p w14:paraId="04C76A7C" w14:textId="06F4E60D" w:rsidR="00F711B5" w:rsidRPr="006A67A4" w:rsidRDefault="00F711B5" w:rsidP="00F711B5">
      <w:r w:rsidRPr="006A67A4">
        <w:t xml:space="preserve">Исследование проводится в три этапа и позволит проследить динамику изменений, своевременно выработать рекомендации по оптимизации </w:t>
      </w:r>
      <w:r w:rsidR="006A67A4" w:rsidRPr="006A67A4">
        <w:t xml:space="preserve">партнерского </w:t>
      </w:r>
      <w:r w:rsidRPr="006A67A4">
        <w:t>взаимодействия</w:t>
      </w:r>
      <w:r w:rsidR="006A67A4" w:rsidRPr="006A67A4">
        <w:t xml:space="preserve"> между СО</w:t>
      </w:r>
      <w:r w:rsidR="006A67A4">
        <w:t xml:space="preserve"> </w:t>
      </w:r>
      <w:r w:rsidR="006A67A4" w:rsidRPr="006A67A4">
        <w:t>НКО/Консорциумами и государственными учреждениями, между Консорциумами и Форумами, между Форумами и государственными учреждениями</w:t>
      </w:r>
      <w:r w:rsidR="007C6070">
        <w:t xml:space="preserve"> здравоохранения (ЦС, НД, ТБ)</w:t>
      </w:r>
      <w:r w:rsidRPr="006A67A4">
        <w:t>. Это позволит выявить следующие аспекты:</w:t>
      </w:r>
    </w:p>
    <w:p w14:paraId="64E2A222" w14:textId="296E050D" w:rsidR="00F711B5" w:rsidRPr="006A67A4" w:rsidRDefault="00F711B5" w:rsidP="00F711B5">
      <w:pPr>
        <w:numPr>
          <w:ilvl w:val="0"/>
          <w:numId w:val="13"/>
        </w:numPr>
        <w:contextualSpacing/>
      </w:pPr>
      <w:bookmarkStart w:id="5" w:name="_Hlk89009684"/>
      <w:r w:rsidRPr="006A67A4">
        <w:t>Степень, в которой проект «КАСКАД» смог стать партнером для некоммерческого сектора</w:t>
      </w:r>
      <w:r w:rsidR="00E13CCD">
        <w:t>, Форумов</w:t>
      </w:r>
      <w:r w:rsidRPr="006A67A4">
        <w:t xml:space="preserve"> и государственных учреждений</w:t>
      </w:r>
      <w:r w:rsidR="00FF4DB8">
        <w:t xml:space="preserve"> в сфере здравоохранения (ЦС, ТБ, НД)</w:t>
      </w:r>
      <w:r w:rsidRPr="006A67A4">
        <w:t>, и влияние, которое это партнёрство оказало на устойчивость воздействия;</w:t>
      </w:r>
    </w:p>
    <w:p w14:paraId="13EDB82B" w14:textId="77777777" w:rsidR="00E13CCD" w:rsidRPr="006A67A4" w:rsidRDefault="00E13CCD" w:rsidP="00E13CCD">
      <w:pPr>
        <w:numPr>
          <w:ilvl w:val="0"/>
          <w:numId w:val="13"/>
        </w:numPr>
        <w:contextualSpacing/>
      </w:pPr>
      <w:r>
        <w:t>Влияние партнерства на</w:t>
      </w:r>
      <w:r w:rsidRPr="006A67A4">
        <w:t xml:space="preserve"> достижени</w:t>
      </w:r>
      <w:r>
        <w:t>е</w:t>
      </w:r>
      <w:r w:rsidRPr="006A67A4">
        <w:t xml:space="preserve"> целей и результатов проекта; </w:t>
      </w:r>
    </w:p>
    <w:bookmarkEnd w:id="5"/>
    <w:p w14:paraId="2C96CB42" w14:textId="40F4186A" w:rsidR="00E13CCD" w:rsidRDefault="00E13CCD" w:rsidP="00E13CCD">
      <w:pPr>
        <w:numPr>
          <w:ilvl w:val="0"/>
          <w:numId w:val="13"/>
        </w:numPr>
        <w:contextualSpacing/>
      </w:pPr>
      <w:r>
        <w:t xml:space="preserve"> П</w:t>
      </w:r>
      <w:r w:rsidRPr="00F476D5">
        <w:t>ут</w:t>
      </w:r>
      <w:r>
        <w:t>и</w:t>
      </w:r>
      <w:r w:rsidRPr="00F476D5">
        <w:t xml:space="preserve"> для дальнейшего укрепления и совершенствования </w:t>
      </w:r>
      <w:r>
        <w:t>социального</w:t>
      </w:r>
      <w:r w:rsidRPr="00F476D5">
        <w:t xml:space="preserve"> партнерства.</w:t>
      </w:r>
    </w:p>
    <w:p w14:paraId="0E848B41" w14:textId="7CC480C9" w:rsidR="00E13CCD" w:rsidRDefault="00E13CCD" w:rsidP="00E13CCD">
      <w:pPr>
        <w:contextualSpacing/>
      </w:pPr>
    </w:p>
    <w:p w14:paraId="198DA0A6" w14:textId="77777777" w:rsidR="00FF4DB8" w:rsidRPr="006A67A4" w:rsidRDefault="00FF4DB8" w:rsidP="00E13CCD">
      <w:pPr>
        <w:contextualSpacing/>
      </w:pPr>
    </w:p>
    <w:p w14:paraId="71555472" w14:textId="77777777" w:rsidR="00F711B5" w:rsidRPr="00E1548C" w:rsidRDefault="00F711B5" w:rsidP="00F711B5">
      <w:pPr>
        <w:rPr>
          <w:b/>
          <w:bCs/>
          <w:sz w:val="24"/>
          <w:szCs w:val="24"/>
        </w:rPr>
      </w:pPr>
      <w:r w:rsidRPr="00E1548C">
        <w:rPr>
          <w:b/>
          <w:bCs/>
          <w:sz w:val="24"/>
          <w:szCs w:val="24"/>
        </w:rPr>
        <w:t>В. Цели, задачи, методология, сроки и география исследования</w:t>
      </w:r>
    </w:p>
    <w:p w14:paraId="71958576" w14:textId="23D19CA5" w:rsidR="00F711B5" w:rsidRPr="00E1548C" w:rsidRDefault="00F711B5" w:rsidP="00F711B5">
      <w:r w:rsidRPr="00E1548C">
        <w:rPr>
          <w:b/>
          <w:bCs/>
        </w:rPr>
        <w:t>Цель  исследования</w:t>
      </w:r>
      <w:r w:rsidRPr="00E1548C">
        <w:t>:  Оценка достигнутых успехов и имеющихся проблем в развитии партнерских подходов</w:t>
      </w:r>
      <w:r w:rsidR="00AC0A02">
        <w:t xml:space="preserve"> между государственными учреждениями здравоохранения «ЦС, НД, ТБ) и третьим сектором</w:t>
      </w:r>
      <w:r w:rsidRPr="00E1548C">
        <w:t xml:space="preserve">. </w:t>
      </w:r>
    </w:p>
    <w:p w14:paraId="102DEDF1" w14:textId="2CFC2EA6" w:rsidR="00F711B5" w:rsidRPr="00E1548C" w:rsidRDefault="00F711B5" w:rsidP="00F711B5">
      <w:r w:rsidRPr="00E1548C">
        <w:rPr>
          <w:b/>
          <w:bCs/>
        </w:rPr>
        <w:t>Предмет исследования</w:t>
      </w:r>
      <w:r w:rsidRPr="00E1548C">
        <w:t xml:space="preserve">: взаимодействие между а) организациями, входящими в </w:t>
      </w:r>
      <w:r w:rsidR="00E1548C" w:rsidRPr="00E1548C">
        <w:t>К</w:t>
      </w:r>
      <w:r w:rsidRPr="00E1548C">
        <w:t xml:space="preserve">онсорциумы трех регионов проекта и региональными учреждениями здравоохранения (ЦС, ТБ, НД); б) между Форумами и учреждениями здравоохранения, другими структурами; в) между </w:t>
      </w:r>
      <w:r w:rsidR="00E1548C" w:rsidRPr="00E1548C">
        <w:t>К</w:t>
      </w:r>
      <w:r w:rsidRPr="00E1548C">
        <w:t xml:space="preserve">онсорциумами и Форумами.  </w:t>
      </w:r>
    </w:p>
    <w:p w14:paraId="02244357" w14:textId="77777777" w:rsidR="003254E2" w:rsidRPr="003254E2" w:rsidRDefault="003254E2" w:rsidP="003254E2">
      <w:pPr>
        <w:spacing w:line="259" w:lineRule="auto"/>
        <w:rPr>
          <w:rFonts w:ascii="Calibri" w:eastAsia="Times New Roman" w:hAnsi="Calibri" w:cs="Calibri"/>
          <w:b/>
          <w:bCs/>
          <w:sz w:val="22"/>
          <w:szCs w:val="22"/>
        </w:rPr>
      </w:pPr>
      <w:r w:rsidRPr="003254E2">
        <w:rPr>
          <w:rFonts w:ascii="Calibri" w:eastAsia="Times New Roman" w:hAnsi="Calibri" w:cs="Calibri"/>
          <w:b/>
          <w:bCs/>
          <w:sz w:val="22"/>
          <w:szCs w:val="22"/>
        </w:rPr>
        <w:t>Основными задачами для достижения поставленной цели являются:</w:t>
      </w:r>
    </w:p>
    <w:p w14:paraId="44381F9F" w14:textId="2C41CC11" w:rsidR="003254E2" w:rsidRPr="003254E2" w:rsidRDefault="003254E2" w:rsidP="003254E2">
      <w:pPr>
        <w:spacing w:line="259" w:lineRule="auto"/>
        <w:rPr>
          <w:rFonts w:ascii="Calibri" w:eastAsia="Times New Roman" w:hAnsi="Calibri" w:cs="Calibri"/>
          <w:sz w:val="22"/>
          <w:szCs w:val="22"/>
        </w:rPr>
      </w:pPr>
      <w:r w:rsidRPr="003254E2">
        <w:rPr>
          <w:rFonts w:ascii="Calibri" w:eastAsia="Times New Roman" w:hAnsi="Calibri" w:cs="Calibri"/>
          <w:b/>
          <w:sz w:val="22"/>
          <w:szCs w:val="22"/>
        </w:rPr>
        <w:t xml:space="preserve">Задача 1. </w:t>
      </w:r>
      <w:r w:rsidRPr="003254E2">
        <w:rPr>
          <w:rFonts w:ascii="Calibri" w:eastAsia="Times New Roman" w:hAnsi="Calibri" w:cs="Calibri"/>
          <w:bCs/>
          <w:sz w:val="22"/>
          <w:szCs w:val="22"/>
        </w:rPr>
        <w:t xml:space="preserve">Проведение качественного исследования – </w:t>
      </w:r>
      <w:proofErr w:type="spellStart"/>
      <w:r w:rsidRPr="003254E2">
        <w:rPr>
          <w:rFonts w:ascii="Calibri" w:eastAsia="Times New Roman" w:hAnsi="Calibri" w:cs="Calibri"/>
          <w:bCs/>
          <w:sz w:val="22"/>
          <w:szCs w:val="22"/>
        </w:rPr>
        <w:t>полуструктурированных</w:t>
      </w:r>
      <w:proofErr w:type="spellEnd"/>
      <w:r w:rsidRPr="003254E2">
        <w:rPr>
          <w:rFonts w:ascii="Calibri" w:eastAsia="Times New Roman" w:hAnsi="Calibri" w:cs="Calibri"/>
          <w:bCs/>
          <w:sz w:val="22"/>
          <w:szCs w:val="22"/>
        </w:rPr>
        <w:t xml:space="preserve"> интервью</w:t>
      </w:r>
      <w:r>
        <w:rPr>
          <w:rFonts w:ascii="Calibri" w:eastAsia="Times New Roman" w:hAnsi="Calibri" w:cs="Calibri"/>
          <w:bCs/>
          <w:sz w:val="22"/>
          <w:szCs w:val="22"/>
        </w:rPr>
        <w:t xml:space="preserve"> </w:t>
      </w:r>
      <w:r w:rsidRPr="003254E2">
        <w:rPr>
          <w:rFonts w:ascii="Calibri" w:eastAsia="Times New Roman" w:hAnsi="Calibri" w:cs="Calibri"/>
          <w:bCs/>
          <w:sz w:val="22"/>
          <w:szCs w:val="22"/>
        </w:rPr>
        <w:t>со специалистами государственных учреждений</w:t>
      </w:r>
      <w:r>
        <w:rPr>
          <w:rFonts w:ascii="Calibri" w:eastAsia="Times New Roman" w:hAnsi="Calibri" w:cs="Calibri"/>
          <w:bCs/>
          <w:sz w:val="22"/>
          <w:szCs w:val="22"/>
        </w:rPr>
        <w:t xml:space="preserve"> здравоохранения (ЦС, ТБ, НД)</w:t>
      </w:r>
      <w:r w:rsidRPr="003254E2">
        <w:rPr>
          <w:rFonts w:ascii="Calibri" w:eastAsia="Times New Roman" w:hAnsi="Calibri" w:cs="Calibri"/>
          <w:bCs/>
          <w:sz w:val="22"/>
          <w:szCs w:val="22"/>
        </w:rPr>
        <w:t>, экспертами НКО, представителями Форумов.</w:t>
      </w:r>
      <w:r w:rsidRPr="003254E2">
        <w:rPr>
          <w:rFonts w:ascii="Calibri" w:eastAsia="Times New Roman" w:hAnsi="Calibri" w:cs="Calibri"/>
          <w:b/>
          <w:sz w:val="22"/>
          <w:szCs w:val="22"/>
        </w:rPr>
        <w:t xml:space="preserve"> </w:t>
      </w:r>
      <w:r w:rsidRPr="003254E2">
        <w:rPr>
          <w:rFonts w:ascii="Calibri" w:eastAsia="Times New Roman" w:hAnsi="Calibri" w:cs="Calibri"/>
          <w:sz w:val="22"/>
          <w:szCs w:val="22"/>
        </w:rPr>
        <w:t xml:space="preserve">Результаты интервью будут </w:t>
      </w:r>
      <w:r>
        <w:rPr>
          <w:rFonts w:ascii="Calibri" w:eastAsia="Times New Roman" w:hAnsi="Calibri" w:cs="Calibri"/>
          <w:sz w:val="22"/>
          <w:szCs w:val="22"/>
        </w:rPr>
        <w:t>проанализированы и представлены в виде двух промежуточных отчетов, а также в финальном отчёте</w:t>
      </w:r>
      <w:r w:rsidRPr="003254E2">
        <w:rPr>
          <w:rFonts w:ascii="Calibri" w:eastAsia="Times New Roman" w:hAnsi="Calibri" w:cs="Calibri"/>
          <w:sz w:val="22"/>
          <w:szCs w:val="22"/>
        </w:rPr>
        <w:t xml:space="preserve">. </w:t>
      </w:r>
    </w:p>
    <w:p w14:paraId="190A8E4D" w14:textId="69EE768C" w:rsidR="00C11DBB" w:rsidRPr="003254E2" w:rsidRDefault="003254E2" w:rsidP="00C11DBB">
      <w:pPr>
        <w:spacing w:line="259" w:lineRule="auto"/>
        <w:rPr>
          <w:rFonts w:ascii="Calibri" w:eastAsia="Times New Roman" w:hAnsi="Calibri" w:cs="Calibri"/>
          <w:bCs/>
          <w:sz w:val="22"/>
          <w:szCs w:val="22"/>
        </w:rPr>
      </w:pPr>
      <w:r w:rsidRPr="003254E2">
        <w:rPr>
          <w:rFonts w:ascii="Calibri" w:eastAsia="Times New Roman" w:hAnsi="Calibri" w:cs="Calibri"/>
          <w:b/>
          <w:sz w:val="22"/>
          <w:szCs w:val="22"/>
        </w:rPr>
        <w:t>Задача 2.</w:t>
      </w:r>
      <w:r w:rsidRPr="003254E2">
        <w:rPr>
          <w:rFonts w:ascii="Calibri" w:eastAsia="Times New Roman" w:hAnsi="Calibri" w:cs="Calibri"/>
          <w:sz w:val="22"/>
          <w:szCs w:val="22"/>
        </w:rPr>
        <w:t xml:space="preserve"> </w:t>
      </w:r>
      <w:r w:rsidR="00621B93">
        <w:rPr>
          <w:rFonts w:ascii="Calibri" w:eastAsia="Times New Roman" w:hAnsi="Calibri" w:cs="Calibri"/>
          <w:sz w:val="22"/>
          <w:szCs w:val="22"/>
        </w:rPr>
        <w:t xml:space="preserve">Разработка количественной методики оценки партнерского взаимодействия, </w:t>
      </w:r>
      <w:r w:rsidR="00E43931">
        <w:rPr>
          <w:rFonts w:ascii="Calibri" w:eastAsia="Times New Roman" w:hAnsi="Calibri" w:cs="Calibri"/>
          <w:sz w:val="22"/>
          <w:szCs w:val="22"/>
        </w:rPr>
        <w:t xml:space="preserve">алгоритма расчёта результатов (коэффициентов, баллов, пр.), </w:t>
      </w:r>
      <w:r w:rsidR="00621B93" w:rsidRPr="00621B93">
        <w:rPr>
          <w:rFonts w:ascii="Calibri" w:eastAsia="Times New Roman" w:hAnsi="Calibri" w:cs="Calibri"/>
          <w:sz w:val="22"/>
          <w:szCs w:val="22"/>
        </w:rPr>
        <w:t>бланк</w:t>
      </w:r>
      <w:r w:rsidR="00621B93">
        <w:rPr>
          <w:rFonts w:ascii="Calibri" w:eastAsia="Times New Roman" w:hAnsi="Calibri" w:cs="Calibri"/>
          <w:sz w:val="22"/>
          <w:szCs w:val="22"/>
        </w:rPr>
        <w:t>а</w:t>
      </w:r>
      <w:r w:rsidR="00621B93" w:rsidRPr="00621B93">
        <w:rPr>
          <w:rFonts w:ascii="Calibri" w:eastAsia="Times New Roman" w:hAnsi="Calibri" w:cs="Calibri"/>
          <w:sz w:val="22"/>
          <w:szCs w:val="22"/>
        </w:rPr>
        <w:t xml:space="preserve"> оценки партнерского взаимодействия</w:t>
      </w:r>
      <w:r w:rsidRPr="003254E2">
        <w:rPr>
          <w:rFonts w:ascii="Calibri" w:eastAsia="Times New Roman" w:hAnsi="Calibri" w:cs="Calibri"/>
          <w:bCs/>
          <w:sz w:val="22"/>
          <w:szCs w:val="22"/>
        </w:rPr>
        <w:t xml:space="preserve">. </w:t>
      </w:r>
      <w:r w:rsidR="00621B93">
        <w:rPr>
          <w:rFonts w:ascii="Calibri" w:eastAsia="Times New Roman" w:hAnsi="Calibri" w:cs="Calibri"/>
          <w:bCs/>
          <w:sz w:val="22"/>
          <w:szCs w:val="22"/>
        </w:rPr>
        <w:t>Проведение количественной оценки партнерского взаимодействия методом заполнения бланка.</w:t>
      </w:r>
      <w:r w:rsidR="00C11DBB">
        <w:rPr>
          <w:rFonts w:ascii="Calibri" w:eastAsia="Times New Roman" w:hAnsi="Calibri" w:cs="Calibri"/>
          <w:bCs/>
          <w:sz w:val="22"/>
          <w:szCs w:val="22"/>
        </w:rPr>
        <w:t xml:space="preserve"> Результаты оценки будут </w:t>
      </w:r>
      <w:r w:rsidR="00C11DBB" w:rsidRPr="00C11DBB">
        <w:rPr>
          <w:rFonts w:ascii="Calibri" w:eastAsia="Times New Roman" w:hAnsi="Calibri" w:cs="Calibri"/>
          <w:bCs/>
          <w:sz w:val="22"/>
          <w:szCs w:val="22"/>
        </w:rPr>
        <w:t>представлены в двух промежуточных отчет</w:t>
      </w:r>
      <w:r w:rsidR="00C11DBB">
        <w:rPr>
          <w:rFonts w:ascii="Calibri" w:eastAsia="Times New Roman" w:hAnsi="Calibri" w:cs="Calibri"/>
          <w:bCs/>
          <w:sz w:val="22"/>
          <w:szCs w:val="22"/>
        </w:rPr>
        <w:t>ах</w:t>
      </w:r>
      <w:r w:rsidR="00C11DBB" w:rsidRPr="00C11DBB">
        <w:rPr>
          <w:rFonts w:ascii="Calibri" w:eastAsia="Times New Roman" w:hAnsi="Calibri" w:cs="Calibri"/>
          <w:bCs/>
          <w:sz w:val="22"/>
          <w:szCs w:val="22"/>
        </w:rPr>
        <w:t>, а также в финальном отчёте</w:t>
      </w:r>
      <w:r w:rsidR="00C11DBB" w:rsidRPr="003254E2">
        <w:rPr>
          <w:rFonts w:ascii="Calibri" w:eastAsia="Times New Roman" w:hAnsi="Calibri" w:cs="Calibri"/>
          <w:bCs/>
          <w:sz w:val="22"/>
          <w:szCs w:val="22"/>
        </w:rPr>
        <w:t xml:space="preserve">. </w:t>
      </w:r>
    </w:p>
    <w:p w14:paraId="039FBF8A" w14:textId="03B05551" w:rsidR="003254E2" w:rsidRDefault="003254E2" w:rsidP="003254E2">
      <w:pPr>
        <w:spacing w:line="259" w:lineRule="auto"/>
        <w:rPr>
          <w:rFonts w:ascii="Calibri" w:eastAsia="Times New Roman" w:hAnsi="Calibri" w:cs="Calibri"/>
          <w:sz w:val="22"/>
          <w:szCs w:val="22"/>
        </w:rPr>
      </w:pPr>
      <w:r w:rsidRPr="003254E2">
        <w:rPr>
          <w:rFonts w:ascii="Calibri" w:eastAsia="Times New Roman" w:hAnsi="Calibri" w:cs="Calibri"/>
          <w:b/>
          <w:sz w:val="22"/>
          <w:szCs w:val="22"/>
        </w:rPr>
        <w:lastRenderedPageBreak/>
        <w:t>Задача 3.</w:t>
      </w:r>
      <w:r w:rsidRPr="003254E2">
        <w:rPr>
          <w:rFonts w:ascii="Calibri" w:eastAsia="Times New Roman" w:hAnsi="Calibri" w:cs="Calibri"/>
          <w:b/>
          <w:i/>
          <w:sz w:val="22"/>
          <w:szCs w:val="22"/>
        </w:rPr>
        <w:t xml:space="preserve"> </w:t>
      </w:r>
      <w:r w:rsidRPr="003254E2">
        <w:rPr>
          <w:rFonts w:ascii="Calibri" w:eastAsia="Times New Roman" w:hAnsi="Calibri" w:cs="Calibri"/>
          <w:sz w:val="22"/>
          <w:szCs w:val="22"/>
        </w:rPr>
        <w:t xml:space="preserve">Обработка результатов исследования и подготовка аналитического отчета по его результатам. </w:t>
      </w:r>
      <w:r w:rsidR="00EB5BB9">
        <w:rPr>
          <w:rFonts w:ascii="Calibri" w:eastAsia="Times New Roman" w:hAnsi="Calibri" w:cs="Calibri"/>
          <w:sz w:val="22"/>
          <w:szCs w:val="22"/>
        </w:rPr>
        <w:t xml:space="preserve">Сравнение полученных данных. </w:t>
      </w:r>
      <w:r w:rsidR="00C11DBB">
        <w:rPr>
          <w:rFonts w:ascii="Calibri" w:eastAsia="Times New Roman" w:hAnsi="Calibri" w:cs="Calibri"/>
          <w:sz w:val="22"/>
          <w:szCs w:val="22"/>
        </w:rPr>
        <w:t>Разработка рекомендаций</w:t>
      </w:r>
      <w:r w:rsidR="0014093D">
        <w:rPr>
          <w:rFonts w:ascii="Calibri" w:eastAsia="Times New Roman" w:hAnsi="Calibri" w:cs="Calibri"/>
          <w:sz w:val="22"/>
          <w:szCs w:val="22"/>
        </w:rPr>
        <w:t xml:space="preserve"> по</w:t>
      </w:r>
      <w:r w:rsidRPr="003254E2">
        <w:rPr>
          <w:rFonts w:ascii="Calibri" w:eastAsia="Times New Roman" w:hAnsi="Calibri" w:cs="Calibri"/>
          <w:sz w:val="22"/>
          <w:szCs w:val="22"/>
        </w:rPr>
        <w:t xml:space="preserve"> </w:t>
      </w:r>
      <w:r w:rsidR="0014093D" w:rsidRPr="0014093D">
        <w:rPr>
          <w:rFonts w:ascii="Calibri" w:eastAsia="Times New Roman" w:hAnsi="Calibri" w:cs="Calibri"/>
          <w:sz w:val="22"/>
          <w:szCs w:val="22"/>
        </w:rPr>
        <w:t>дальнейше</w:t>
      </w:r>
      <w:r w:rsidR="0014093D">
        <w:rPr>
          <w:rFonts w:ascii="Calibri" w:eastAsia="Times New Roman" w:hAnsi="Calibri" w:cs="Calibri"/>
          <w:sz w:val="22"/>
          <w:szCs w:val="22"/>
        </w:rPr>
        <w:t>му</w:t>
      </w:r>
      <w:r w:rsidR="0014093D" w:rsidRPr="0014093D">
        <w:rPr>
          <w:rFonts w:ascii="Calibri" w:eastAsia="Times New Roman" w:hAnsi="Calibri" w:cs="Calibri"/>
          <w:sz w:val="22"/>
          <w:szCs w:val="22"/>
        </w:rPr>
        <w:t xml:space="preserve"> укреплени</w:t>
      </w:r>
      <w:r w:rsidR="0014093D">
        <w:rPr>
          <w:rFonts w:ascii="Calibri" w:eastAsia="Times New Roman" w:hAnsi="Calibri" w:cs="Calibri"/>
          <w:sz w:val="22"/>
          <w:szCs w:val="22"/>
        </w:rPr>
        <w:t>ю</w:t>
      </w:r>
      <w:r w:rsidR="0014093D" w:rsidRPr="0014093D">
        <w:rPr>
          <w:rFonts w:ascii="Calibri" w:eastAsia="Times New Roman" w:hAnsi="Calibri" w:cs="Calibri"/>
          <w:sz w:val="22"/>
          <w:szCs w:val="22"/>
        </w:rPr>
        <w:t xml:space="preserve"> и совершенствовани</w:t>
      </w:r>
      <w:r w:rsidR="0014093D">
        <w:rPr>
          <w:rFonts w:ascii="Calibri" w:eastAsia="Times New Roman" w:hAnsi="Calibri" w:cs="Calibri"/>
          <w:sz w:val="22"/>
          <w:szCs w:val="22"/>
        </w:rPr>
        <w:t>ю</w:t>
      </w:r>
      <w:r w:rsidR="0014093D" w:rsidRPr="0014093D">
        <w:rPr>
          <w:rFonts w:ascii="Calibri" w:eastAsia="Times New Roman" w:hAnsi="Calibri" w:cs="Calibri"/>
          <w:sz w:val="22"/>
          <w:szCs w:val="22"/>
        </w:rPr>
        <w:t xml:space="preserve"> социального партнерства</w:t>
      </w:r>
      <w:r w:rsidR="00EB5BB9">
        <w:rPr>
          <w:rFonts w:ascii="Calibri" w:eastAsia="Times New Roman" w:hAnsi="Calibri" w:cs="Calibri"/>
          <w:sz w:val="22"/>
          <w:szCs w:val="22"/>
        </w:rPr>
        <w:t>.</w:t>
      </w:r>
    </w:p>
    <w:p w14:paraId="1EC5ABFE" w14:textId="71D61FBD" w:rsidR="00895561" w:rsidRPr="003254E2" w:rsidRDefault="00895561" w:rsidP="003254E2">
      <w:pPr>
        <w:spacing w:line="259" w:lineRule="auto"/>
        <w:rPr>
          <w:rFonts w:ascii="Calibri" w:eastAsia="Times New Roman" w:hAnsi="Calibri" w:cs="Calibri"/>
          <w:sz w:val="22"/>
          <w:szCs w:val="22"/>
        </w:rPr>
      </w:pPr>
      <w:r>
        <w:rPr>
          <w:rFonts w:ascii="Calibri" w:eastAsia="Times New Roman" w:hAnsi="Calibri" w:cs="Calibri"/>
          <w:sz w:val="22"/>
          <w:szCs w:val="22"/>
        </w:rPr>
        <w:t xml:space="preserve">Сквозной задачей является </w:t>
      </w:r>
      <w:r w:rsidRPr="00895561">
        <w:rPr>
          <w:rFonts w:ascii="Calibri" w:eastAsia="Times New Roman" w:hAnsi="Calibri" w:cs="Calibri"/>
          <w:sz w:val="22"/>
          <w:szCs w:val="22"/>
          <w:u w:val="single"/>
        </w:rPr>
        <w:t>разработка рекомендаций</w:t>
      </w:r>
      <w:r>
        <w:rPr>
          <w:rFonts w:ascii="Calibri" w:eastAsia="Times New Roman" w:hAnsi="Calibri" w:cs="Calibri"/>
          <w:sz w:val="22"/>
          <w:szCs w:val="22"/>
        </w:rPr>
        <w:t xml:space="preserve"> по </w:t>
      </w:r>
      <w:r w:rsidRPr="00895561">
        <w:rPr>
          <w:rFonts w:ascii="Calibri" w:eastAsia="Times New Roman" w:hAnsi="Calibri" w:cs="Calibri"/>
          <w:sz w:val="22"/>
          <w:szCs w:val="22"/>
        </w:rPr>
        <w:t>определени</w:t>
      </w:r>
      <w:r>
        <w:rPr>
          <w:rFonts w:ascii="Calibri" w:eastAsia="Times New Roman" w:hAnsi="Calibri" w:cs="Calibri"/>
          <w:sz w:val="22"/>
          <w:szCs w:val="22"/>
        </w:rPr>
        <w:t>ю</w:t>
      </w:r>
      <w:r w:rsidRPr="00895561">
        <w:rPr>
          <w:rFonts w:ascii="Calibri" w:eastAsia="Times New Roman" w:hAnsi="Calibri" w:cs="Calibri"/>
          <w:sz w:val="22"/>
          <w:szCs w:val="22"/>
        </w:rPr>
        <w:t xml:space="preserve"> путей для дальнейшего укрепления и совершенствования </w:t>
      </w:r>
      <w:r>
        <w:rPr>
          <w:rFonts w:ascii="Calibri" w:eastAsia="Times New Roman" w:hAnsi="Calibri" w:cs="Calibri"/>
          <w:sz w:val="22"/>
          <w:szCs w:val="22"/>
        </w:rPr>
        <w:t>социального</w:t>
      </w:r>
      <w:r w:rsidRPr="00895561">
        <w:rPr>
          <w:rFonts w:ascii="Calibri" w:eastAsia="Times New Roman" w:hAnsi="Calibri" w:cs="Calibri"/>
          <w:sz w:val="22"/>
          <w:szCs w:val="22"/>
        </w:rPr>
        <w:t xml:space="preserve"> партнерства</w:t>
      </w:r>
      <w:r>
        <w:rPr>
          <w:rFonts w:ascii="Calibri" w:eastAsia="Times New Roman" w:hAnsi="Calibri" w:cs="Calibri"/>
          <w:sz w:val="22"/>
          <w:szCs w:val="22"/>
        </w:rPr>
        <w:t>.</w:t>
      </w:r>
    </w:p>
    <w:p w14:paraId="628871AB" w14:textId="77777777" w:rsidR="00F711B5" w:rsidRPr="009E0771" w:rsidRDefault="00F711B5" w:rsidP="00F711B5">
      <w:pPr>
        <w:spacing w:before="240"/>
        <w:rPr>
          <w:b/>
          <w:bCs/>
        </w:rPr>
      </w:pPr>
      <w:r w:rsidRPr="009E0771">
        <w:rPr>
          <w:b/>
          <w:bCs/>
        </w:rPr>
        <w:t>Сроки исследования:</w:t>
      </w:r>
    </w:p>
    <w:p w14:paraId="277D8816" w14:textId="52DB947A" w:rsidR="00F711B5" w:rsidRPr="009E0771" w:rsidRDefault="00F711B5" w:rsidP="00F711B5">
      <w:pPr>
        <w:spacing w:after="0"/>
      </w:pPr>
      <w:r w:rsidRPr="009E0771">
        <w:rPr>
          <w:lang w:val="en-US"/>
        </w:rPr>
        <w:t>I</w:t>
      </w:r>
      <w:r w:rsidRPr="009E0771">
        <w:t xml:space="preserve"> кв. 2022 </w:t>
      </w:r>
      <w:r w:rsidR="009344A4">
        <w:t>г.</w:t>
      </w:r>
      <w:r w:rsidR="009E0771" w:rsidRPr="009E0771">
        <w:t xml:space="preserve"> </w:t>
      </w:r>
      <w:r w:rsidRPr="009E0771">
        <w:t xml:space="preserve"> – первый </w:t>
      </w:r>
      <w:r w:rsidR="009E0771" w:rsidRPr="009E0771">
        <w:t xml:space="preserve">этап </w:t>
      </w:r>
      <w:r w:rsidRPr="009E0771">
        <w:t xml:space="preserve">исследования, </w:t>
      </w:r>
      <w:bookmarkStart w:id="6" w:name="_Hlk88996406"/>
      <w:r w:rsidR="00277DD1">
        <w:t>начал</w:t>
      </w:r>
      <w:r w:rsidR="006632DD">
        <w:t>ьная стадия</w:t>
      </w:r>
      <w:r w:rsidR="00277DD1">
        <w:t xml:space="preserve"> </w:t>
      </w:r>
      <w:r w:rsidR="002D5A85">
        <w:t>интервенций проекта</w:t>
      </w:r>
      <w:bookmarkEnd w:id="6"/>
      <w:r w:rsidR="00277DD1">
        <w:t>;</w:t>
      </w:r>
    </w:p>
    <w:p w14:paraId="15DA7B1A" w14:textId="52A4ED7B" w:rsidR="00F711B5" w:rsidRPr="00277DD1" w:rsidRDefault="00F711B5" w:rsidP="00F711B5">
      <w:pPr>
        <w:spacing w:after="0"/>
      </w:pPr>
      <w:r w:rsidRPr="009E0771">
        <w:rPr>
          <w:lang w:val="en-US"/>
        </w:rPr>
        <w:t>I</w:t>
      </w:r>
      <w:r w:rsidRPr="009E0771">
        <w:t xml:space="preserve"> кв. 2023 </w:t>
      </w:r>
      <w:r w:rsidR="009344A4">
        <w:t>г.</w:t>
      </w:r>
      <w:r w:rsidRPr="009E0771">
        <w:t xml:space="preserve"> – второй </w:t>
      </w:r>
      <w:r w:rsidR="009E0771" w:rsidRPr="009E0771">
        <w:t>этап</w:t>
      </w:r>
      <w:r w:rsidRPr="009E0771">
        <w:t xml:space="preserve"> исследования, </w:t>
      </w:r>
      <w:r w:rsidR="00277DD1" w:rsidRPr="00277DD1">
        <w:t>активная реализация проекта;</w:t>
      </w:r>
    </w:p>
    <w:p w14:paraId="79B15661" w14:textId="2C05C1EB" w:rsidR="00F711B5" w:rsidRPr="009E0771" w:rsidRDefault="00F711B5" w:rsidP="00F711B5">
      <w:r w:rsidRPr="009E0771">
        <w:rPr>
          <w:lang w:val="en-US"/>
        </w:rPr>
        <w:t>I</w:t>
      </w:r>
      <w:r w:rsidRPr="009E0771">
        <w:t xml:space="preserve"> кв. 2024</w:t>
      </w:r>
      <w:bookmarkStart w:id="7" w:name="_Hlk75017830"/>
      <w:r w:rsidR="009344A4">
        <w:t xml:space="preserve"> г. </w:t>
      </w:r>
      <w:r w:rsidRPr="009E0771">
        <w:t xml:space="preserve">– третий </w:t>
      </w:r>
      <w:r w:rsidR="009E0771" w:rsidRPr="009E0771">
        <w:t>этап</w:t>
      </w:r>
      <w:r w:rsidRPr="009E0771">
        <w:t xml:space="preserve"> исследования</w:t>
      </w:r>
      <w:r w:rsidR="00277DD1">
        <w:t>, заверш</w:t>
      </w:r>
      <w:r w:rsidR="006632DD">
        <w:t>ающая стадия</w:t>
      </w:r>
      <w:r w:rsidR="00277DD1">
        <w:t xml:space="preserve"> проекта.</w:t>
      </w:r>
    </w:p>
    <w:bookmarkEnd w:id="7"/>
    <w:p w14:paraId="234BC173" w14:textId="77777777" w:rsidR="00F711B5" w:rsidRPr="00CC0F00" w:rsidRDefault="00F711B5" w:rsidP="00F711B5">
      <w:pPr>
        <w:rPr>
          <w:b/>
          <w:bCs/>
        </w:rPr>
      </w:pPr>
      <w:r w:rsidRPr="00CC0F00">
        <w:rPr>
          <w:b/>
          <w:bCs/>
        </w:rPr>
        <w:t xml:space="preserve">Методология: </w:t>
      </w:r>
    </w:p>
    <w:p w14:paraId="4AF5C53E" w14:textId="492B6B97" w:rsidR="00CC0F00" w:rsidRPr="00CC0F00" w:rsidRDefault="00F711B5" w:rsidP="00CC0F00">
      <w:r w:rsidRPr="00CC0F00">
        <w:t>Использу</w:t>
      </w:r>
      <w:r w:rsidR="009E0771" w:rsidRPr="00CC0F00">
        <w:t>е</w:t>
      </w:r>
      <w:r w:rsidRPr="00CC0F00">
        <w:t xml:space="preserve">тся  </w:t>
      </w:r>
      <w:r w:rsidR="009E0771" w:rsidRPr="00CC0F00">
        <w:t>микс-стратегия жёсткого типа</w:t>
      </w:r>
      <w:r w:rsidR="00CC0F00">
        <w:t xml:space="preserve"> </w:t>
      </w:r>
      <w:r w:rsidR="00CC0F00" w:rsidRPr="00CC0F00">
        <w:t>(</w:t>
      </w:r>
      <w:proofErr w:type="spellStart"/>
      <w:r w:rsidR="00CC0F00" w:rsidRPr="00CC0F00">
        <w:t>Fixed</w:t>
      </w:r>
      <w:proofErr w:type="spellEnd"/>
      <w:r w:rsidR="00CC0F00" w:rsidRPr="00CC0F00">
        <w:t xml:space="preserve"> </w:t>
      </w:r>
      <w:proofErr w:type="spellStart"/>
      <w:r w:rsidR="00CC0F00" w:rsidRPr="00CC0F00">
        <w:t>mixed</w:t>
      </w:r>
      <w:proofErr w:type="spellEnd"/>
      <w:r w:rsidR="00CC0F00" w:rsidRPr="00CC0F00">
        <w:t xml:space="preserve"> </w:t>
      </w:r>
      <w:proofErr w:type="spellStart"/>
      <w:r w:rsidR="00CC0F00" w:rsidRPr="00CC0F00">
        <w:t>methods</w:t>
      </w:r>
      <w:proofErr w:type="spellEnd"/>
      <w:r w:rsidR="00CC0F00" w:rsidRPr="00CC0F00">
        <w:t xml:space="preserve"> </w:t>
      </w:r>
      <w:proofErr w:type="spellStart"/>
      <w:r w:rsidR="00CC0F00" w:rsidRPr="00CC0F00">
        <w:t>designs</w:t>
      </w:r>
      <w:proofErr w:type="spellEnd"/>
      <w:r w:rsidR="00CC0F00" w:rsidRPr="00CC0F00">
        <w:t>)</w:t>
      </w:r>
      <w:r w:rsidR="009E0771" w:rsidRPr="00CC0F00">
        <w:t xml:space="preserve">, когда </w:t>
      </w:r>
      <w:r w:rsidRPr="00CC0F00">
        <w:t>качественные и количественные методы</w:t>
      </w:r>
      <w:r w:rsidR="009E0771" w:rsidRPr="00CC0F00">
        <w:t xml:space="preserve"> </w:t>
      </w:r>
      <w:r w:rsidR="00CC0F00" w:rsidRPr="00CC0F00">
        <w:t>заранее включены в программу исследования</w:t>
      </w:r>
      <w:r w:rsidR="009E0771" w:rsidRPr="00CC0F00">
        <w:t>.</w:t>
      </w:r>
      <w:r w:rsidR="00CC0F00" w:rsidRPr="00CC0F00">
        <w:t xml:space="preserve">  Качественное исследование включает проведение </w:t>
      </w:r>
      <w:proofErr w:type="spellStart"/>
      <w:r w:rsidR="00CC0F00" w:rsidRPr="00CC0F00">
        <w:t>полуструктурированных</w:t>
      </w:r>
      <w:proofErr w:type="spellEnd"/>
      <w:r w:rsidR="00CC0F00" w:rsidRPr="00CC0F00">
        <w:t xml:space="preserve"> интервью </w:t>
      </w:r>
      <w:bookmarkStart w:id="8" w:name="_Hlk88953089"/>
      <w:r w:rsidR="00CC0F00" w:rsidRPr="00CC0F00">
        <w:t>со специалистами государственных учреждений</w:t>
      </w:r>
      <w:r w:rsidR="003254E2">
        <w:t xml:space="preserve"> здравоохранения</w:t>
      </w:r>
      <w:r w:rsidR="00ED7B9C">
        <w:t xml:space="preserve"> (ЦС, НД, ТБ)</w:t>
      </w:r>
      <w:r w:rsidR="00CC0F00" w:rsidRPr="00CC0F00">
        <w:t xml:space="preserve">, </w:t>
      </w:r>
      <w:r w:rsidR="00ED7B9C">
        <w:t>сотрудниками Консорциумов</w:t>
      </w:r>
      <w:r w:rsidR="00CC0F00" w:rsidRPr="00CC0F00">
        <w:t>, представителями Форумов</w:t>
      </w:r>
      <w:bookmarkEnd w:id="8"/>
      <w:r w:rsidR="00CC0F00" w:rsidRPr="00CC0F00">
        <w:t>. Количественное исследование включает опрос тех же групп информантов по специально разработанному инструментарию (</w:t>
      </w:r>
      <w:bookmarkStart w:id="9" w:name="_Hlk88953294"/>
      <w:r w:rsidR="00CC0F00" w:rsidRPr="00CC0F00">
        <w:t xml:space="preserve">бланк оценки </w:t>
      </w:r>
      <w:r w:rsidR="003254E2">
        <w:t xml:space="preserve">партнерского </w:t>
      </w:r>
      <w:r w:rsidR="00CC0F00" w:rsidRPr="00CC0F00">
        <w:t>взаимодействия</w:t>
      </w:r>
      <w:bookmarkEnd w:id="9"/>
      <w:r w:rsidR="00CC0F00" w:rsidRPr="00CC0F00">
        <w:t xml:space="preserve">) с последующим анализом результатов, позволяющим получить количественные индексы, сравнимые за три периода. </w:t>
      </w:r>
      <w:r w:rsidR="00E43931">
        <w:t xml:space="preserve">Возможно расширение объёма выборки. </w:t>
      </w:r>
      <w:r w:rsidR="00EB5BB9">
        <w:t xml:space="preserve">Особенностью поля является </w:t>
      </w:r>
      <w:r w:rsidR="00EB5BB9" w:rsidRPr="00325382">
        <w:rPr>
          <w:u w:val="single"/>
        </w:rPr>
        <w:t>одновременное проведение</w:t>
      </w:r>
      <w:r w:rsidR="00EB5BB9">
        <w:t xml:space="preserve"> качественного и количественного исследования.</w:t>
      </w:r>
      <w:r w:rsidR="00E5114D">
        <w:t xml:space="preserve"> Дизайн «смешанных методов» исследования позволит получить комплексное представление о социальном партнерстве и динамике его развития.</w:t>
      </w:r>
    </w:p>
    <w:p w14:paraId="0AE35A38" w14:textId="1D2A0CCF" w:rsidR="00F711B5" w:rsidRPr="00F711B5" w:rsidRDefault="00F711B5" w:rsidP="00F711B5">
      <w:r w:rsidRPr="009E0771">
        <w:rPr>
          <w:b/>
          <w:bCs/>
        </w:rPr>
        <w:t xml:space="preserve">География исследования: </w:t>
      </w:r>
      <w:r w:rsidR="009E0771" w:rsidRPr="009E0771">
        <w:rPr>
          <w:b/>
          <w:bCs/>
        </w:rPr>
        <w:t xml:space="preserve">г. </w:t>
      </w:r>
      <w:r w:rsidRPr="009E0771">
        <w:t xml:space="preserve">Санкт-Петербург, </w:t>
      </w:r>
      <w:r w:rsidR="009E0771" w:rsidRPr="009E0771">
        <w:t xml:space="preserve">г. </w:t>
      </w:r>
      <w:r w:rsidRPr="009E0771">
        <w:t xml:space="preserve">Москва, </w:t>
      </w:r>
      <w:r w:rsidR="009E0771" w:rsidRPr="009E0771">
        <w:t xml:space="preserve">г. </w:t>
      </w:r>
      <w:r w:rsidRPr="009E0771">
        <w:t>Челябинск.</w:t>
      </w:r>
      <w:r w:rsidRPr="00F711B5">
        <w:t xml:space="preserve"> </w:t>
      </w:r>
    </w:p>
    <w:p w14:paraId="63F1212F" w14:textId="495C4754" w:rsidR="00553150" w:rsidRDefault="00553150" w:rsidP="00F711B5">
      <w:r w:rsidRPr="0093677B">
        <w:rPr>
          <w:b/>
          <w:bCs/>
        </w:rPr>
        <w:t>Источники ресурсного обеспечения исследования:</w:t>
      </w:r>
      <w:r>
        <w:t xml:space="preserve"> бюджет проекта «КАСКАД»; ресурсная поддержка пяти Форумов; ресурсная поддержка организаций, входящих в Консорциумы проекта «КАСКАД».</w:t>
      </w:r>
    </w:p>
    <w:p w14:paraId="4F08C27A" w14:textId="1305E364" w:rsidR="00F711B5" w:rsidRPr="00E45C00" w:rsidRDefault="00F711B5" w:rsidP="00F711B5">
      <w:pPr>
        <w:rPr>
          <w:b/>
          <w:bCs/>
        </w:rPr>
      </w:pPr>
      <w:r w:rsidRPr="00E45C00">
        <w:rPr>
          <w:b/>
          <w:bCs/>
        </w:rPr>
        <w:t>Требования к Исполнителю:</w:t>
      </w:r>
    </w:p>
    <w:p w14:paraId="1E199BA3" w14:textId="0BC93360" w:rsidR="00F711B5" w:rsidRPr="00E45C00" w:rsidRDefault="00F711B5" w:rsidP="00F711B5">
      <w:pPr>
        <w:rPr>
          <w:i/>
          <w:iCs/>
        </w:rPr>
      </w:pPr>
      <w:r w:rsidRPr="00E45C00">
        <w:t xml:space="preserve">Исследование будет проводиться в сотрудничестве с организацией, отобранной на конкурсной основе, имеющей высокий научный потенциал. </w:t>
      </w:r>
      <w:r w:rsidR="009F065D">
        <w:t xml:space="preserve">Публикации по результатам исследования в российских и международных научных журналах приветствуются. </w:t>
      </w:r>
      <w:r w:rsidRPr="00E45C00">
        <w:t>Исследование носит предметно-ориентированный и практический характер. Его итог</w:t>
      </w:r>
      <w:r w:rsidR="009F065D">
        <w:t>и</w:t>
      </w:r>
      <w:r w:rsidRPr="00E45C00">
        <w:t xml:space="preserve"> должны помочь организациям, входящих в Консорциумы, Форумам, государственным учреждениям </w:t>
      </w:r>
      <w:r w:rsidR="00E45C00" w:rsidRPr="00E45C00">
        <w:t xml:space="preserve">здравоохранения </w:t>
      </w:r>
      <w:r w:rsidRPr="00E45C00">
        <w:t>определить зоны комфортного взаимодействия, а также выработать рекомендации по преодолению проблем.</w:t>
      </w:r>
    </w:p>
    <w:p w14:paraId="57748378" w14:textId="77777777" w:rsidR="00F711B5" w:rsidRPr="00E45C00" w:rsidRDefault="00F711B5" w:rsidP="00F711B5">
      <w:r w:rsidRPr="00E45C00">
        <w:t>При проведении исследования все заинтересованные стороны должны придерживаться следующих принципов:  транспарентность информации; беспристрастность; уважение прав сторон, конфиденциальность; качество и целостность сбора, анализа и интерпретации представленных данных.</w:t>
      </w:r>
    </w:p>
    <w:p w14:paraId="2BE488D5" w14:textId="429CBFFC" w:rsidR="00F711B5" w:rsidRPr="00E45C00" w:rsidRDefault="00F711B5" w:rsidP="00F711B5">
      <w:r w:rsidRPr="00E45C00">
        <w:t>В соответствии с этим БФ «Маяк» объявит конкурс на проведение трехлетнего оперативного исследования по вопросам развития и функционирования партнерства между НКО/организациями, действующими на базе сообществ, и государственными организациями на региональном и городском уровнях (2021-2024)</w:t>
      </w:r>
    </w:p>
    <w:p w14:paraId="257CDCDE" w14:textId="77777777" w:rsidR="00553150" w:rsidRDefault="00553150" w:rsidP="00684791">
      <w:pPr>
        <w:spacing w:after="0"/>
      </w:pPr>
    </w:p>
    <w:p w14:paraId="489EF7D3" w14:textId="0619C3E5" w:rsidR="00684791" w:rsidRPr="00E45A22" w:rsidRDefault="00E45A22" w:rsidP="00684791">
      <w:pPr>
        <w:spacing w:after="0"/>
        <w:rPr>
          <w:b/>
          <w:sz w:val="24"/>
          <w:szCs w:val="24"/>
        </w:rPr>
      </w:pPr>
      <w:r w:rsidRPr="00E45A22">
        <w:rPr>
          <w:b/>
          <w:sz w:val="24"/>
          <w:szCs w:val="24"/>
          <w:lang w:val="ru"/>
        </w:rPr>
        <w:lastRenderedPageBreak/>
        <w:t xml:space="preserve">С. </w:t>
      </w:r>
      <w:r w:rsidR="00684791" w:rsidRPr="00E45A22">
        <w:rPr>
          <w:b/>
          <w:sz w:val="24"/>
          <w:szCs w:val="24"/>
          <w:lang w:val="ru"/>
        </w:rPr>
        <w:t xml:space="preserve">Деятельность по </w:t>
      </w:r>
      <w:r w:rsidR="004A1614">
        <w:rPr>
          <w:b/>
          <w:sz w:val="24"/>
          <w:szCs w:val="24"/>
          <w:lang w:val="ru"/>
        </w:rPr>
        <w:t>исследованию</w:t>
      </w:r>
    </w:p>
    <w:p w14:paraId="4DB98D75" w14:textId="77777777" w:rsidR="009344A4" w:rsidRPr="009344A4" w:rsidRDefault="009344A4" w:rsidP="009344A4">
      <w:pPr>
        <w:spacing w:after="0"/>
      </w:pPr>
      <w:r w:rsidRPr="009344A4">
        <w:t>Для организации и проведения исследования должны быть выполнить следующие виды работ по каждой из задач соответственно:</w:t>
      </w:r>
    </w:p>
    <w:p w14:paraId="5FD7E731" w14:textId="77777777" w:rsidR="009425C0" w:rsidRDefault="009425C0" w:rsidP="009425C0">
      <w:pPr>
        <w:spacing w:after="0"/>
        <w:rPr>
          <w:b/>
        </w:rPr>
      </w:pPr>
    </w:p>
    <w:p w14:paraId="4369E1CA" w14:textId="53228082" w:rsidR="002A1D26" w:rsidRPr="002A1D26" w:rsidRDefault="009344A4" w:rsidP="002A1D26">
      <w:pPr>
        <w:spacing w:after="0"/>
        <w:rPr>
          <w:bCs/>
        </w:rPr>
      </w:pPr>
      <w:r w:rsidRPr="009344A4">
        <w:rPr>
          <w:b/>
        </w:rPr>
        <w:t xml:space="preserve">Задача 1. </w:t>
      </w:r>
      <w:r w:rsidR="00E85584">
        <w:t xml:space="preserve"> </w:t>
      </w:r>
      <w:r w:rsidR="009425C0" w:rsidRPr="003254E2">
        <w:rPr>
          <w:bCs/>
        </w:rPr>
        <w:t xml:space="preserve">Проведение качественного исследования – </w:t>
      </w:r>
      <w:proofErr w:type="spellStart"/>
      <w:r w:rsidR="009425C0" w:rsidRPr="003254E2">
        <w:rPr>
          <w:bCs/>
        </w:rPr>
        <w:t>полуструктурированных</w:t>
      </w:r>
      <w:proofErr w:type="spellEnd"/>
      <w:r w:rsidR="009425C0" w:rsidRPr="003254E2">
        <w:rPr>
          <w:bCs/>
        </w:rPr>
        <w:t xml:space="preserve"> интервью</w:t>
      </w:r>
      <w:r w:rsidR="009425C0" w:rsidRPr="009425C0">
        <w:rPr>
          <w:bCs/>
        </w:rPr>
        <w:t xml:space="preserve"> со специалистами государственных учреждений здравоохранения (ЦС, ТБ, НД), экспертами НКО, представителями Форумов</w:t>
      </w:r>
      <w:r w:rsidR="009425C0" w:rsidRPr="003254E2">
        <w:rPr>
          <w:bCs/>
        </w:rPr>
        <w:t>.</w:t>
      </w:r>
      <w:r w:rsidR="009425C0" w:rsidRPr="003254E2">
        <w:rPr>
          <w:b/>
        </w:rPr>
        <w:t xml:space="preserve"> </w:t>
      </w:r>
      <w:r w:rsidR="00DD31CC" w:rsidRPr="00DD31CC">
        <w:rPr>
          <w:bCs/>
        </w:rPr>
        <w:t>О</w:t>
      </w:r>
      <w:r w:rsidR="00DD31CC">
        <w:rPr>
          <w:bCs/>
        </w:rPr>
        <w:t>т</w:t>
      </w:r>
      <w:r w:rsidR="00DD31CC" w:rsidRPr="00DD31CC">
        <w:rPr>
          <w:bCs/>
        </w:rPr>
        <w:t>метим</w:t>
      </w:r>
      <w:r w:rsidR="00DD31CC">
        <w:rPr>
          <w:bCs/>
        </w:rPr>
        <w:t xml:space="preserve">, что качественное оценочное исследование видится как </w:t>
      </w:r>
      <w:proofErr w:type="spellStart"/>
      <w:r w:rsidR="00DD31CC">
        <w:rPr>
          <w:bCs/>
        </w:rPr>
        <w:t>клиентоориентированное</w:t>
      </w:r>
      <w:proofErr w:type="spellEnd"/>
      <w:r w:rsidR="00F96411">
        <w:rPr>
          <w:rStyle w:val="ac"/>
          <w:bCs/>
        </w:rPr>
        <w:footnoteReference w:id="22"/>
      </w:r>
      <w:r w:rsidR="00DD31CC">
        <w:rPr>
          <w:bCs/>
        </w:rPr>
        <w:t>, то есть фокусировано на реальное влияние Проекта</w:t>
      </w:r>
      <w:r w:rsidR="00F96411">
        <w:rPr>
          <w:bCs/>
        </w:rPr>
        <w:t>, структурированных отношений партнеров Проекта</w:t>
      </w:r>
      <w:r w:rsidR="00DD31CC">
        <w:rPr>
          <w:bCs/>
        </w:rPr>
        <w:t xml:space="preserve"> на повседневную жизнь бенефициаров.</w:t>
      </w:r>
      <w:r w:rsidR="002A1D26">
        <w:rPr>
          <w:bCs/>
        </w:rPr>
        <w:t xml:space="preserve"> </w:t>
      </w:r>
      <w:r w:rsidR="002A1D26" w:rsidRPr="002A1D26">
        <w:rPr>
          <w:bCs/>
        </w:rPr>
        <w:t xml:space="preserve">В некоторых случаях из соображения по стоимости, </w:t>
      </w:r>
      <w:proofErr w:type="spellStart"/>
      <w:r w:rsidR="002A1D26" w:rsidRPr="002A1D26">
        <w:rPr>
          <w:bCs/>
        </w:rPr>
        <w:t>эпидобстановки</w:t>
      </w:r>
      <w:proofErr w:type="spellEnd"/>
      <w:r w:rsidR="002A1D26" w:rsidRPr="002A1D26">
        <w:rPr>
          <w:bCs/>
        </w:rPr>
        <w:t xml:space="preserve"> в регионах в связи с </w:t>
      </w:r>
      <w:r w:rsidR="002A1D26" w:rsidRPr="002A1D26">
        <w:rPr>
          <w:bCs/>
          <w:lang w:val="en-US"/>
        </w:rPr>
        <w:t>COVID</w:t>
      </w:r>
      <w:r w:rsidR="002A1D26" w:rsidRPr="002A1D26">
        <w:rPr>
          <w:bCs/>
        </w:rPr>
        <w:t xml:space="preserve">-19 интервью </w:t>
      </w:r>
      <w:r w:rsidR="000D58CD">
        <w:rPr>
          <w:bCs/>
          <w:lang w:val="en-US"/>
        </w:rPr>
        <w:t>face</w:t>
      </w:r>
      <w:r w:rsidR="000D58CD" w:rsidRPr="000D58CD">
        <w:rPr>
          <w:bCs/>
        </w:rPr>
        <w:t>-</w:t>
      </w:r>
      <w:r w:rsidR="000D58CD">
        <w:rPr>
          <w:bCs/>
          <w:lang w:val="en-US"/>
        </w:rPr>
        <w:t>to</w:t>
      </w:r>
      <w:r w:rsidR="000D58CD" w:rsidRPr="000D58CD">
        <w:rPr>
          <w:bCs/>
        </w:rPr>
        <w:t>-</w:t>
      </w:r>
      <w:r w:rsidR="000D58CD">
        <w:rPr>
          <w:bCs/>
          <w:lang w:val="en-US"/>
        </w:rPr>
        <w:t>face</w:t>
      </w:r>
      <w:r w:rsidR="000D58CD">
        <w:rPr>
          <w:bCs/>
        </w:rPr>
        <w:t xml:space="preserve"> </w:t>
      </w:r>
      <w:r w:rsidR="002A1D26" w:rsidRPr="002A1D26">
        <w:rPr>
          <w:bCs/>
        </w:rPr>
        <w:t xml:space="preserve">могут быть заменены на онлайн или телефонные интервью. Качественные данные должны собираться с использованием стандартизированных форм и вопросников, разработанных в рамках </w:t>
      </w:r>
      <w:r w:rsidR="000D58CD">
        <w:rPr>
          <w:bCs/>
        </w:rPr>
        <w:t>первого этапа исследования</w:t>
      </w:r>
      <w:r w:rsidR="002A1D26" w:rsidRPr="002A1D26">
        <w:rPr>
          <w:bCs/>
        </w:rPr>
        <w:t>.</w:t>
      </w:r>
    </w:p>
    <w:p w14:paraId="1859F340" w14:textId="77777777" w:rsidR="00F70A8D" w:rsidRDefault="00F70A8D" w:rsidP="00F70A8D">
      <w:pPr>
        <w:spacing w:after="0"/>
        <w:rPr>
          <w:bCs/>
        </w:rPr>
      </w:pPr>
    </w:p>
    <w:p w14:paraId="7B4DE21E" w14:textId="6F0624E9" w:rsidR="00F70A8D" w:rsidRPr="00F70A8D" w:rsidRDefault="00F70A8D" w:rsidP="00F70A8D">
      <w:pPr>
        <w:spacing w:after="0"/>
        <w:rPr>
          <w:bCs/>
        </w:rPr>
      </w:pPr>
      <w:r w:rsidRPr="00F70A8D">
        <w:rPr>
          <w:bCs/>
        </w:rPr>
        <w:t xml:space="preserve">В целом по проекту предполагается проведение </w:t>
      </w:r>
      <w:r>
        <w:rPr>
          <w:bCs/>
        </w:rPr>
        <w:t>72</w:t>
      </w:r>
      <w:r w:rsidRPr="00F70A8D">
        <w:rPr>
          <w:bCs/>
        </w:rPr>
        <w:t xml:space="preserve"> интервью с </w:t>
      </w:r>
      <w:r>
        <w:rPr>
          <w:bCs/>
        </w:rPr>
        <w:t>сотрудниками Консорциумов (часть может быть заменена фокус-группами)</w:t>
      </w:r>
      <w:r w:rsidRPr="00F70A8D">
        <w:rPr>
          <w:bCs/>
        </w:rPr>
        <w:t xml:space="preserve">, </w:t>
      </w:r>
      <w:r>
        <w:rPr>
          <w:bCs/>
        </w:rPr>
        <w:t>54</w:t>
      </w:r>
      <w:r w:rsidRPr="00F70A8D">
        <w:rPr>
          <w:bCs/>
        </w:rPr>
        <w:t xml:space="preserve"> интервью с сотрудниками государственных медицинских учреждени</w:t>
      </w:r>
      <w:r>
        <w:rPr>
          <w:bCs/>
        </w:rPr>
        <w:t>й</w:t>
      </w:r>
      <w:r w:rsidRPr="00F70A8D">
        <w:rPr>
          <w:bCs/>
        </w:rPr>
        <w:t xml:space="preserve">, 30 </w:t>
      </w:r>
      <w:r>
        <w:rPr>
          <w:bCs/>
        </w:rPr>
        <w:t>интервью с представителями Форумов</w:t>
      </w:r>
      <w:r w:rsidRPr="00F70A8D">
        <w:rPr>
          <w:bCs/>
        </w:rPr>
        <w:t xml:space="preserve">.  </w:t>
      </w:r>
    </w:p>
    <w:p w14:paraId="468236B3" w14:textId="5007D301" w:rsidR="009425C0" w:rsidRPr="003254E2" w:rsidRDefault="009425C0" w:rsidP="009425C0">
      <w:pPr>
        <w:spacing w:after="0"/>
        <w:rPr>
          <w:bCs/>
        </w:rPr>
      </w:pPr>
    </w:p>
    <w:p w14:paraId="6EABE164" w14:textId="113515D5" w:rsidR="00684791" w:rsidRPr="00FC2973" w:rsidRDefault="00684791" w:rsidP="00684791">
      <w:pPr>
        <w:spacing w:after="0"/>
        <w:rPr>
          <w:u w:val="single"/>
        </w:rPr>
      </w:pPr>
      <w:bookmarkStart w:id="10" w:name="_Hlk88997431"/>
      <w:bookmarkStart w:id="11" w:name="_Hlk85550184"/>
      <w:r w:rsidRPr="00FC2973">
        <w:rPr>
          <w:u w:val="single"/>
        </w:rPr>
        <w:t>Задачи ка</w:t>
      </w:r>
      <w:r w:rsidR="00FC2973">
        <w:rPr>
          <w:u w:val="single"/>
        </w:rPr>
        <w:t>чественного</w:t>
      </w:r>
      <w:r w:rsidRPr="00FC2973">
        <w:rPr>
          <w:u w:val="single"/>
        </w:rPr>
        <w:t xml:space="preserve"> исследования</w:t>
      </w:r>
      <w:r w:rsidR="00B60C89" w:rsidRPr="00FC2973">
        <w:rPr>
          <w:u w:val="single"/>
        </w:rPr>
        <w:t xml:space="preserve"> </w:t>
      </w:r>
      <w:r w:rsidR="00DD0123" w:rsidRPr="00FC2973">
        <w:rPr>
          <w:u w:val="single"/>
        </w:rPr>
        <w:t>перво</w:t>
      </w:r>
      <w:r w:rsidR="00FC2973">
        <w:rPr>
          <w:u w:val="single"/>
        </w:rPr>
        <w:t>го</w:t>
      </w:r>
      <w:r w:rsidR="00DD0123" w:rsidRPr="00FC2973">
        <w:rPr>
          <w:u w:val="single"/>
        </w:rPr>
        <w:t xml:space="preserve"> </w:t>
      </w:r>
      <w:r w:rsidR="00FC2973">
        <w:rPr>
          <w:u w:val="single"/>
        </w:rPr>
        <w:t>этапа</w:t>
      </w:r>
      <w:r w:rsidR="00DD0123" w:rsidRPr="00FC2973">
        <w:rPr>
          <w:u w:val="single"/>
        </w:rPr>
        <w:t xml:space="preserve">  </w:t>
      </w:r>
      <w:r w:rsidR="008C4444" w:rsidRPr="00FC2973">
        <w:rPr>
          <w:u w:val="single"/>
        </w:rPr>
        <w:t>–</w:t>
      </w:r>
      <w:r w:rsidR="00DD0123" w:rsidRPr="00FC2973">
        <w:rPr>
          <w:u w:val="single"/>
        </w:rPr>
        <w:t xml:space="preserve"> </w:t>
      </w:r>
      <w:r w:rsidR="00B60C89" w:rsidRPr="00FC2973">
        <w:rPr>
          <w:u w:val="single"/>
          <w:lang w:val="en-US"/>
        </w:rPr>
        <w:t>I</w:t>
      </w:r>
      <w:r w:rsidR="00B60C89" w:rsidRPr="00FC2973">
        <w:rPr>
          <w:u w:val="single"/>
        </w:rPr>
        <w:t xml:space="preserve"> кв. 2022 (</w:t>
      </w:r>
      <w:r w:rsidR="00FC2973" w:rsidRPr="00FC2973">
        <w:rPr>
          <w:u w:val="single"/>
        </w:rPr>
        <w:t>начальная стадия интервенций проекта</w:t>
      </w:r>
      <w:r w:rsidR="00B60C89" w:rsidRPr="00FC2973">
        <w:rPr>
          <w:u w:val="single"/>
        </w:rPr>
        <w:t>)</w:t>
      </w:r>
      <w:r w:rsidRPr="00FC2973">
        <w:rPr>
          <w:u w:val="single"/>
        </w:rPr>
        <w:t>:</w:t>
      </w:r>
    </w:p>
    <w:p w14:paraId="34AAE81B" w14:textId="6A9567EC" w:rsidR="00895468" w:rsidRPr="00FC2973" w:rsidRDefault="003D4A67" w:rsidP="00895468">
      <w:pPr>
        <w:pStyle w:val="a5"/>
        <w:numPr>
          <w:ilvl w:val="0"/>
          <w:numId w:val="15"/>
        </w:numPr>
        <w:spacing w:after="0"/>
      </w:pPr>
      <w:r w:rsidRPr="00FC2973">
        <w:t xml:space="preserve">Обзор литературы по </w:t>
      </w:r>
      <w:r w:rsidR="007A373D">
        <w:t>социальному партнерству в сфере ВИЧ-сервисов</w:t>
      </w:r>
      <w:r w:rsidRPr="00FC2973">
        <w:t xml:space="preserve"> с целью р</w:t>
      </w:r>
      <w:r w:rsidR="00895468" w:rsidRPr="00FC2973">
        <w:t>азработк</w:t>
      </w:r>
      <w:r w:rsidRPr="00FC2973">
        <w:t>и</w:t>
      </w:r>
      <w:r w:rsidR="00895468" w:rsidRPr="00FC2973">
        <w:t xml:space="preserve"> </w:t>
      </w:r>
      <w:r w:rsidR="007A373D">
        <w:t xml:space="preserve">путеводителей интервью и количественной методики оценки развития и функционирования партнёрства в рамках проекта «КАСКАД»;  </w:t>
      </w:r>
    </w:p>
    <w:p w14:paraId="6078B69F" w14:textId="6085ED31" w:rsidR="00B60C89" w:rsidRDefault="00B60C89" w:rsidP="00895468">
      <w:pPr>
        <w:pStyle w:val="a5"/>
        <w:numPr>
          <w:ilvl w:val="0"/>
          <w:numId w:val="15"/>
        </w:numPr>
        <w:spacing w:after="0"/>
      </w:pPr>
      <w:r>
        <w:t xml:space="preserve">Разработка инструментария (гайдов интервью) с </w:t>
      </w:r>
      <w:r w:rsidR="00E30E31">
        <w:t xml:space="preserve"> сотрудниками Консорциумов, представителями Форумов, представителями государственных учреждений </w:t>
      </w:r>
      <w:r w:rsidR="000604CC">
        <w:t>здравоохранения</w:t>
      </w:r>
      <w:r w:rsidR="00E30E31">
        <w:t xml:space="preserve"> (ЦС, ТБ, НД)</w:t>
      </w:r>
      <w:r w:rsidR="000604CC">
        <w:t>;</w:t>
      </w:r>
    </w:p>
    <w:p w14:paraId="4E19ABEE" w14:textId="7AAAF8BF" w:rsidR="00727785" w:rsidRDefault="00727785" w:rsidP="00727785">
      <w:pPr>
        <w:pStyle w:val="a5"/>
        <w:numPr>
          <w:ilvl w:val="0"/>
          <w:numId w:val="15"/>
        </w:numPr>
        <w:spacing w:after="0"/>
      </w:pPr>
      <w:r>
        <w:t>Подготовка Протокола исследования. Согласование Краткого Протокола в Этическом комитете</w:t>
      </w:r>
      <w:r w:rsidR="00B23AEA">
        <w:t xml:space="preserve"> (включая количественное исследование, </w:t>
      </w:r>
      <w:proofErr w:type="spellStart"/>
      <w:r w:rsidR="00B23AEA">
        <w:t>см.ниже</w:t>
      </w:r>
      <w:proofErr w:type="spellEnd"/>
      <w:r w:rsidR="00B23AEA">
        <w:t>)</w:t>
      </w:r>
      <w:r>
        <w:t>. Дальнейшие этапы исследования будут проводиться в соответствии с Протоколом исследования.</w:t>
      </w:r>
    </w:p>
    <w:p w14:paraId="25108511" w14:textId="24EDB11A" w:rsidR="007A373D" w:rsidRDefault="007A373D" w:rsidP="00895468">
      <w:pPr>
        <w:pStyle w:val="a5"/>
        <w:numPr>
          <w:ilvl w:val="0"/>
          <w:numId w:val="15"/>
        </w:numPr>
        <w:spacing w:after="0"/>
      </w:pPr>
      <w:r>
        <w:t>Проведение интервью</w:t>
      </w:r>
      <w:r w:rsidR="00E30E31">
        <w:t>:</w:t>
      </w:r>
      <w:r>
        <w:t xml:space="preserve"> </w:t>
      </w:r>
      <w:r w:rsidR="00E30E31">
        <w:t>24 интервью в Консорциумах (по 8 интервью в каждом Консорциуме</w:t>
      </w:r>
      <w:r w:rsidR="00FB42CA">
        <w:t>; количество интервью может быть сокращено за счет проведения</w:t>
      </w:r>
      <w:bookmarkStart w:id="12" w:name="_Hlk88997753"/>
      <w:r w:rsidR="00FB42CA">
        <w:t xml:space="preserve"> фокус-групп в каких-либо организациях Консорциумов</w:t>
      </w:r>
      <w:bookmarkEnd w:id="12"/>
      <w:r w:rsidR="00E30E31">
        <w:t xml:space="preserve">); 18 интервью </w:t>
      </w:r>
      <w:bookmarkStart w:id="13" w:name="_Hlk89000924"/>
      <w:r w:rsidR="00E30E31">
        <w:t>с</w:t>
      </w:r>
      <w:r w:rsidR="00F70A8D">
        <w:t xml:space="preserve"> сотрудниками</w:t>
      </w:r>
      <w:r w:rsidR="00E30E31">
        <w:t xml:space="preserve"> государственных медицинских учреждениях</w:t>
      </w:r>
      <w:bookmarkEnd w:id="13"/>
      <w:r w:rsidR="00E30E31">
        <w:t xml:space="preserve"> (по 6 интервью в каждом регионе проекта); 10 интервью с представителями Форумов (по 2 интервью от каждого Форума)</w:t>
      </w:r>
      <w:r w:rsidR="000604CC">
        <w:t>;</w:t>
      </w:r>
    </w:p>
    <w:p w14:paraId="5D08E46B" w14:textId="45AF8F56" w:rsidR="000604CC" w:rsidRDefault="000604CC" w:rsidP="00895468">
      <w:pPr>
        <w:pStyle w:val="a5"/>
        <w:numPr>
          <w:ilvl w:val="0"/>
          <w:numId w:val="15"/>
        </w:numPr>
        <w:spacing w:after="0"/>
      </w:pPr>
      <w:r>
        <w:t xml:space="preserve">Обработка интервью; написание аналитического отчёта, который будет являться составной частью первого промежуточного </w:t>
      </w:r>
      <w:r w:rsidRPr="00101242">
        <w:t>отчета (см.</w:t>
      </w:r>
      <w:r w:rsidR="00101242">
        <w:t xml:space="preserve"> таб.1)</w:t>
      </w:r>
    </w:p>
    <w:p w14:paraId="0347D85C" w14:textId="28DDB5E3" w:rsidR="00FB42CA" w:rsidRPr="00FC2973" w:rsidRDefault="00FB42CA" w:rsidP="00FB42CA">
      <w:pPr>
        <w:spacing w:after="0"/>
        <w:rPr>
          <w:u w:val="single"/>
        </w:rPr>
      </w:pPr>
      <w:bookmarkStart w:id="14" w:name="_Hlk88997822"/>
      <w:bookmarkEnd w:id="10"/>
      <w:r w:rsidRPr="00FC2973">
        <w:rPr>
          <w:u w:val="single"/>
        </w:rPr>
        <w:t>Задачи ка</w:t>
      </w:r>
      <w:r>
        <w:rPr>
          <w:u w:val="single"/>
        </w:rPr>
        <w:t>чественного</w:t>
      </w:r>
      <w:r w:rsidRPr="00FC2973">
        <w:rPr>
          <w:u w:val="single"/>
        </w:rPr>
        <w:t xml:space="preserve"> исследования </w:t>
      </w:r>
      <w:r>
        <w:rPr>
          <w:u w:val="single"/>
        </w:rPr>
        <w:t>второго</w:t>
      </w:r>
      <w:r w:rsidRPr="00FC2973">
        <w:rPr>
          <w:u w:val="single"/>
        </w:rPr>
        <w:t xml:space="preserve"> </w:t>
      </w:r>
      <w:r>
        <w:rPr>
          <w:u w:val="single"/>
        </w:rPr>
        <w:t>этапа</w:t>
      </w:r>
      <w:r w:rsidRPr="00FC2973">
        <w:rPr>
          <w:u w:val="single"/>
        </w:rPr>
        <w:t xml:space="preserve">  – </w:t>
      </w:r>
      <w:r w:rsidRPr="00FC2973">
        <w:rPr>
          <w:u w:val="single"/>
          <w:lang w:val="en-US"/>
        </w:rPr>
        <w:t>I</w:t>
      </w:r>
      <w:r w:rsidRPr="00FC2973">
        <w:rPr>
          <w:u w:val="single"/>
        </w:rPr>
        <w:t xml:space="preserve"> кв. 202</w:t>
      </w:r>
      <w:r>
        <w:rPr>
          <w:u w:val="single"/>
        </w:rPr>
        <w:t>3</w:t>
      </w:r>
      <w:r w:rsidRPr="00FC2973">
        <w:rPr>
          <w:u w:val="single"/>
        </w:rPr>
        <w:t xml:space="preserve"> (</w:t>
      </w:r>
      <w:r w:rsidR="007558BE" w:rsidRPr="007558BE">
        <w:rPr>
          <w:u w:val="single"/>
        </w:rPr>
        <w:t>второй этап исследования, активная реализация проекта</w:t>
      </w:r>
      <w:r w:rsidRPr="00FC2973">
        <w:rPr>
          <w:u w:val="single"/>
        </w:rPr>
        <w:t>):</w:t>
      </w:r>
    </w:p>
    <w:p w14:paraId="53AA499A" w14:textId="60FC1550" w:rsidR="00FB42CA" w:rsidRDefault="00FB42CA" w:rsidP="007558BE">
      <w:pPr>
        <w:pStyle w:val="a5"/>
        <w:numPr>
          <w:ilvl w:val="0"/>
          <w:numId w:val="28"/>
        </w:numPr>
        <w:spacing w:after="0"/>
      </w:pPr>
      <w:r>
        <w:t>Проведение интервью: 24 интервью в Консорциумах (по 8 интервью в каждом Консорциуме</w:t>
      </w:r>
      <w:r w:rsidR="007558BE">
        <w:t>, фокус-групп в каких-либо организациях Консорциумов – в соответствии с Протоколом исследования</w:t>
      </w:r>
      <w:r>
        <w:t xml:space="preserve">); 18 интервью с </w:t>
      </w:r>
      <w:bookmarkStart w:id="15" w:name="_Hlk89193342"/>
      <w:r w:rsidR="00B23AEA">
        <w:t>сотрудниками</w:t>
      </w:r>
      <w:bookmarkEnd w:id="15"/>
      <w:r w:rsidR="00B23AEA">
        <w:t xml:space="preserve"> </w:t>
      </w:r>
      <w:r>
        <w:t xml:space="preserve">государственных медицинских учреждениях (по 6 </w:t>
      </w:r>
      <w:r>
        <w:lastRenderedPageBreak/>
        <w:t>интервью в каждом регионе проекта); 10 интервью с представителями Форумов (по 2 интервью от каждого Форума);</w:t>
      </w:r>
    </w:p>
    <w:p w14:paraId="46D672DC" w14:textId="1878C9BA" w:rsidR="00FB42CA" w:rsidRDefault="00FB42CA" w:rsidP="007558BE">
      <w:pPr>
        <w:pStyle w:val="a5"/>
        <w:numPr>
          <w:ilvl w:val="0"/>
          <w:numId w:val="28"/>
        </w:numPr>
        <w:spacing w:after="0"/>
      </w:pPr>
      <w:r>
        <w:t xml:space="preserve">Обработка интервью; написание аналитического отчёта, который будет являться составной частью </w:t>
      </w:r>
      <w:r w:rsidR="007558BE">
        <w:t>второго</w:t>
      </w:r>
      <w:r>
        <w:t xml:space="preserve"> промежуточного </w:t>
      </w:r>
      <w:r w:rsidRPr="00101242">
        <w:t>отчета (см.</w:t>
      </w:r>
      <w:r w:rsidR="00101242" w:rsidRPr="00101242">
        <w:t xml:space="preserve"> таб</w:t>
      </w:r>
      <w:r w:rsidR="00101242">
        <w:t>.1)</w:t>
      </w:r>
    </w:p>
    <w:bookmarkEnd w:id="14"/>
    <w:p w14:paraId="2DB7402D" w14:textId="21962CD4" w:rsidR="007558BE" w:rsidRPr="00FC2973" w:rsidRDefault="007558BE" w:rsidP="007558BE">
      <w:pPr>
        <w:spacing w:after="0"/>
        <w:rPr>
          <w:u w:val="single"/>
        </w:rPr>
      </w:pPr>
      <w:r w:rsidRPr="00FC2973">
        <w:rPr>
          <w:u w:val="single"/>
        </w:rPr>
        <w:t>Задачи ка</w:t>
      </w:r>
      <w:r>
        <w:rPr>
          <w:u w:val="single"/>
        </w:rPr>
        <w:t>чественного</w:t>
      </w:r>
      <w:r w:rsidRPr="00FC2973">
        <w:rPr>
          <w:u w:val="single"/>
        </w:rPr>
        <w:t xml:space="preserve"> исследования </w:t>
      </w:r>
      <w:r>
        <w:rPr>
          <w:u w:val="single"/>
        </w:rPr>
        <w:t>третьего</w:t>
      </w:r>
      <w:r w:rsidRPr="00FC2973">
        <w:rPr>
          <w:u w:val="single"/>
        </w:rPr>
        <w:t xml:space="preserve"> </w:t>
      </w:r>
      <w:r>
        <w:rPr>
          <w:u w:val="single"/>
        </w:rPr>
        <w:t>этапа</w:t>
      </w:r>
      <w:r w:rsidRPr="00FC2973">
        <w:rPr>
          <w:u w:val="single"/>
        </w:rPr>
        <w:t xml:space="preserve">  – </w:t>
      </w:r>
      <w:r w:rsidRPr="00FC2973">
        <w:rPr>
          <w:u w:val="single"/>
          <w:lang w:val="en-US"/>
        </w:rPr>
        <w:t>I</w:t>
      </w:r>
      <w:r w:rsidRPr="00FC2973">
        <w:rPr>
          <w:u w:val="single"/>
        </w:rPr>
        <w:t xml:space="preserve"> кв. 202</w:t>
      </w:r>
      <w:r>
        <w:rPr>
          <w:u w:val="single"/>
        </w:rPr>
        <w:t>4</w:t>
      </w:r>
      <w:r w:rsidRPr="00FC2973">
        <w:rPr>
          <w:u w:val="single"/>
        </w:rPr>
        <w:t xml:space="preserve"> (</w:t>
      </w:r>
      <w:r>
        <w:rPr>
          <w:u w:val="single"/>
        </w:rPr>
        <w:t xml:space="preserve">третий </w:t>
      </w:r>
      <w:r w:rsidRPr="007558BE">
        <w:rPr>
          <w:u w:val="single"/>
        </w:rPr>
        <w:t>этап исследования, завершающая стадия проекта</w:t>
      </w:r>
      <w:r w:rsidRPr="00FC2973">
        <w:rPr>
          <w:u w:val="single"/>
        </w:rPr>
        <w:t>):</w:t>
      </w:r>
    </w:p>
    <w:p w14:paraId="6A25B9B0" w14:textId="1E3C9F8F" w:rsidR="007558BE" w:rsidRDefault="007558BE" w:rsidP="007558BE">
      <w:pPr>
        <w:pStyle w:val="a5"/>
        <w:numPr>
          <w:ilvl w:val="0"/>
          <w:numId w:val="30"/>
        </w:numPr>
        <w:spacing w:after="0"/>
      </w:pPr>
      <w:r>
        <w:t xml:space="preserve">Проведение интервью: 24 интервью в Консорциумах (по 8 интервью в каждом Консорциуме, фокус-групп в каких-либо организациях Консорциумов – в соответствии с Протоколом исследования); 18 интервью с </w:t>
      </w:r>
      <w:r w:rsidR="00B23AEA" w:rsidRPr="00B23AEA">
        <w:t>сотрудниками</w:t>
      </w:r>
      <w:r w:rsidR="00B23AEA" w:rsidRPr="00B23AEA">
        <w:t xml:space="preserve"> </w:t>
      </w:r>
      <w:r>
        <w:t>государственных медицинских учреждениях (по 6 интервью в каждом регионе проекта); 10 интервью с представителями Форумов (по 2 интервью от каждого Форума);</w:t>
      </w:r>
    </w:p>
    <w:p w14:paraId="44518FBF" w14:textId="766EDDB3" w:rsidR="007558BE" w:rsidRDefault="007558BE" w:rsidP="005B29B3">
      <w:pPr>
        <w:pStyle w:val="a5"/>
        <w:numPr>
          <w:ilvl w:val="0"/>
          <w:numId w:val="30"/>
        </w:numPr>
        <w:spacing w:before="240" w:after="0"/>
      </w:pPr>
      <w:r>
        <w:t>Обработка интервью; написание финального аналитического отчёта</w:t>
      </w:r>
      <w:r w:rsidRPr="00101242">
        <w:t>, (см.</w:t>
      </w:r>
      <w:r w:rsidR="00101242">
        <w:t xml:space="preserve"> таб.1)</w:t>
      </w:r>
    </w:p>
    <w:p w14:paraId="15F47D17" w14:textId="163C6B10" w:rsidR="005B29B3" w:rsidRDefault="005B29B3" w:rsidP="005B29B3">
      <w:pPr>
        <w:spacing w:before="240" w:after="0"/>
      </w:pPr>
      <w:r>
        <w:t>Интервью/фокус-группы должны проводиться с учётом требований эпидемической безопасности (просторные помещения, позволяющие соблюдать социальную дистанцию; индивидуальные средства защиты, пр.). Обязательно соблюдение принципа анонимности.</w:t>
      </w:r>
      <w:r w:rsidRPr="00AC279A">
        <w:t xml:space="preserve"> </w:t>
      </w:r>
      <w:r w:rsidRPr="00CF0AEB">
        <w:t xml:space="preserve">Все </w:t>
      </w:r>
      <w:r>
        <w:t>информанты</w:t>
      </w:r>
      <w:r w:rsidRPr="00CF0AEB">
        <w:t xml:space="preserve"> должны подписать стандартную форму информированного согласия</w:t>
      </w:r>
      <w:r>
        <w:t xml:space="preserve"> на участие в исследовании.</w:t>
      </w:r>
    </w:p>
    <w:p w14:paraId="5F6F9426" w14:textId="77777777" w:rsidR="005B29B3" w:rsidRDefault="005B29B3" w:rsidP="005B29B3">
      <w:pPr>
        <w:spacing w:after="0"/>
      </w:pPr>
    </w:p>
    <w:p w14:paraId="569369DE" w14:textId="77777777" w:rsidR="005B29B3" w:rsidRPr="000B100B" w:rsidRDefault="005B29B3" w:rsidP="005B29B3">
      <w:pPr>
        <w:spacing w:after="0"/>
        <w:rPr>
          <w:i/>
          <w:iCs/>
        </w:rPr>
      </w:pPr>
      <w:r w:rsidRPr="000B100B">
        <w:rPr>
          <w:i/>
          <w:iCs/>
        </w:rPr>
        <w:t>Ожидаемые результаты</w:t>
      </w:r>
      <w:r>
        <w:rPr>
          <w:i/>
          <w:iCs/>
        </w:rPr>
        <w:t xml:space="preserve"> для качественного исследования на каждом из этапов</w:t>
      </w:r>
      <w:r w:rsidRPr="000B100B">
        <w:rPr>
          <w:i/>
          <w:iCs/>
        </w:rPr>
        <w:t>:</w:t>
      </w:r>
    </w:p>
    <w:p w14:paraId="70515159" w14:textId="7951822D" w:rsidR="005B29B3" w:rsidRPr="000B100B" w:rsidRDefault="005B29B3" w:rsidP="005B29B3">
      <w:pPr>
        <w:numPr>
          <w:ilvl w:val="0"/>
          <w:numId w:val="16"/>
        </w:numPr>
        <w:spacing w:after="0"/>
      </w:pPr>
      <w:r w:rsidRPr="000B100B">
        <w:t xml:space="preserve">Получение обратной связи от </w:t>
      </w:r>
      <w:r w:rsidR="000F498B">
        <w:t>сотрудников Консорциумов</w:t>
      </w:r>
      <w:r w:rsidRPr="00E6263D">
        <w:t xml:space="preserve"> по удовлетворенности </w:t>
      </w:r>
      <w:r w:rsidR="000F498B">
        <w:t xml:space="preserve"> </w:t>
      </w:r>
      <w:r>
        <w:t xml:space="preserve"> взаимодействию с </w:t>
      </w:r>
      <w:r w:rsidR="000F498B">
        <w:t>сотрудниками госучреждений и Форумов</w:t>
      </w:r>
      <w:r w:rsidRPr="000B100B">
        <w:t>;</w:t>
      </w:r>
      <w:r w:rsidR="000F498B">
        <w:t xml:space="preserve"> развитию новых практик взаимодействия; проблем; возможных путей решения проблем; </w:t>
      </w:r>
      <w:r w:rsidR="003E51EB">
        <w:t>ожидани</w:t>
      </w:r>
      <w:r w:rsidR="00DF6170">
        <w:t>й</w:t>
      </w:r>
      <w:r w:rsidR="003E51EB">
        <w:t xml:space="preserve"> и перспектив; </w:t>
      </w:r>
      <w:r w:rsidR="000F498B">
        <w:t>влиянию сильных и слабых сторон взаимодействия на оказание услуг бенефициарам Проекта «КАСКАД»</w:t>
      </w:r>
      <w:r w:rsidR="00DF6170">
        <w:t xml:space="preserve"> и целей Проекта</w:t>
      </w:r>
      <w:r w:rsidR="000F498B">
        <w:t>;</w:t>
      </w:r>
    </w:p>
    <w:p w14:paraId="7AAAAC27" w14:textId="1B536EE7" w:rsidR="005B29B3" w:rsidRPr="000B100B" w:rsidRDefault="005B29B3" w:rsidP="005B29B3">
      <w:pPr>
        <w:numPr>
          <w:ilvl w:val="0"/>
          <w:numId w:val="16"/>
        </w:numPr>
        <w:spacing w:after="0"/>
      </w:pPr>
      <w:r w:rsidRPr="000B100B">
        <w:t xml:space="preserve">Анализ мнений </w:t>
      </w:r>
      <w:r w:rsidR="003B1ED6">
        <w:t xml:space="preserve">сотрудников государственных учреждений здравоохранения по моделям и практикам взаимодействия с организациями, входящими в Консорциумы; </w:t>
      </w:r>
      <w:r w:rsidRPr="000B100B">
        <w:t xml:space="preserve"> </w:t>
      </w:r>
      <w:r w:rsidR="003B1ED6">
        <w:t xml:space="preserve">выявление сильных и </w:t>
      </w:r>
      <w:r w:rsidRPr="000B100B">
        <w:t>слабы</w:t>
      </w:r>
      <w:r w:rsidR="003B1ED6">
        <w:t>х</w:t>
      </w:r>
      <w:r w:rsidRPr="000B100B">
        <w:t xml:space="preserve"> сторон</w:t>
      </w:r>
      <w:r w:rsidR="003B1ED6">
        <w:t xml:space="preserve">; влиянию факторов внутренней среды Консорциумов и внешней среды, в том числе, нормативной, на эффективность взаимодействия с СОНКО; ожидания и перспективы; </w:t>
      </w:r>
      <w:r w:rsidR="00117E0B">
        <w:t>оценка удовлетворенности взаимодействием;</w:t>
      </w:r>
    </w:p>
    <w:p w14:paraId="62AD0A7F" w14:textId="6EA64C6F" w:rsidR="005B29B3" w:rsidRPr="000B100B" w:rsidRDefault="005B29B3" w:rsidP="005B29B3">
      <w:pPr>
        <w:numPr>
          <w:ilvl w:val="0"/>
          <w:numId w:val="16"/>
        </w:numPr>
        <w:spacing w:after="0"/>
      </w:pPr>
      <w:r>
        <w:t xml:space="preserve">Выявление мнений представителей Форумов по </w:t>
      </w:r>
      <w:r w:rsidR="000F498B">
        <w:t>взаимодействи</w:t>
      </w:r>
      <w:r w:rsidR="00117E0B">
        <w:t>ю</w:t>
      </w:r>
      <w:r w:rsidR="000F498B">
        <w:t xml:space="preserve"> с </w:t>
      </w:r>
      <w:r w:rsidR="000F498B">
        <w:rPr>
          <w:lang w:val="en-US"/>
        </w:rPr>
        <w:t>OR</w:t>
      </w:r>
      <w:r w:rsidR="00117E0B">
        <w:t xml:space="preserve"> (</w:t>
      </w:r>
      <w:proofErr w:type="spellStart"/>
      <w:r w:rsidR="00117E0B">
        <w:t>рецепиентом</w:t>
      </w:r>
      <w:proofErr w:type="spellEnd"/>
      <w:r w:rsidR="00117E0B">
        <w:t>)</w:t>
      </w:r>
      <w:r w:rsidR="000F498B">
        <w:t>,</w:t>
      </w:r>
      <w:r w:rsidR="000F498B" w:rsidRPr="000F498B">
        <w:t xml:space="preserve"> </w:t>
      </w:r>
      <w:r w:rsidR="000F498B">
        <w:rPr>
          <w:lang w:val="en-US"/>
        </w:rPr>
        <w:t>SR</w:t>
      </w:r>
      <w:r w:rsidR="00117E0B">
        <w:t xml:space="preserve"> (</w:t>
      </w:r>
      <w:proofErr w:type="spellStart"/>
      <w:r w:rsidR="00117E0B">
        <w:t>субреципиентами</w:t>
      </w:r>
      <w:proofErr w:type="spellEnd"/>
      <w:r w:rsidR="00117E0B">
        <w:t>)</w:t>
      </w:r>
      <w:r w:rsidR="000F498B">
        <w:t>; возможно, для Форумов можно включить дополнительный компонент по взаимодействию с Координационным Комитетов и Национальным диалогом</w:t>
      </w:r>
      <w:r w:rsidRPr="00991438">
        <w:t>;</w:t>
      </w:r>
      <w:r>
        <w:t xml:space="preserve"> удовлетворённости взаимодействием с Консорциумами и представителями государственных учреждений (для представителей Форумах категории информантов из государственных учреждений могут быть расширены с учётом включения чиновников, юристов, других </w:t>
      </w:r>
      <w:r w:rsidR="000F498B">
        <w:t>специалистов, с которыми контактируют Форумы)</w:t>
      </w:r>
      <w:r w:rsidR="003E51EB">
        <w:t>; ожидания и перспективы</w:t>
      </w:r>
      <w:r w:rsidR="000F498B">
        <w:t>.</w:t>
      </w:r>
    </w:p>
    <w:p w14:paraId="18D45F98" w14:textId="358F3DD0" w:rsidR="009C6147" w:rsidRDefault="002B656F" w:rsidP="005B29B3">
      <w:pPr>
        <w:numPr>
          <w:ilvl w:val="0"/>
          <w:numId w:val="16"/>
        </w:numPr>
        <w:spacing w:after="0"/>
      </w:pPr>
      <w:r>
        <w:t>Сравнительный а</w:t>
      </w:r>
      <w:r w:rsidR="005B29B3" w:rsidRPr="000B100B">
        <w:t xml:space="preserve">нализ </w:t>
      </w:r>
      <w:r>
        <w:t xml:space="preserve"> полученных результатов</w:t>
      </w:r>
      <w:r w:rsidR="007937BA">
        <w:t xml:space="preserve"> </w:t>
      </w:r>
      <w:r w:rsidR="00A53A20">
        <w:t xml:space="preserve">по качественному исследованию </w:t>
      </w:r>
      <w:r w:rsidR="007937BA">
        <w:t>за три года</w:t>
      </w:r>
      <w:r>
        <w:t xml:space="preserve">; </w:t>
      </w:r>
    </w:p>
    <w:p w14:paraId="354B1853" w14:textId="77777777" w:rsidR="00F2390A" w:rsidRDefault="009C6147" w:rsidP="009C6147">
      <w:pPr>
        <w:pStyle w:val="a5"/>
        <w:numPr>
          <w:ilvl w:val="0"/>
          <w:numId w:val="16"/>
        </w:numPr>
        <w:spacing w:after="0"/>
      </w:pPr>
      <w:r w:rsidRPr="009C6147">
        <w:t xml:space="preserve">Вклад проекта </w:t>
      </w:r>
      <w:r>
        <w:t xml:space="preserve">«КАСКАД» </w:t>
      </w:r>
      <w:r w:rsidRPr="009C6147">
        <w:t>в совершенствование партнерского взаимодействия государственных учреждений в сфере здравоохранения и третьего сектора</w:t>
      </w:r>
      <w:r w:rsidR="008725CF">
        <w:t xml:space="preserve"> с учётом потребностей бенефициаров</w:t>
      </w:r>
      <w:r w:rsidRPr="009C6147">
        <w:t>: анализ инновационных моделей, закрепленных практик взаимодействия, возможных трендов развития партнерских взаимоотношений</w:t>
      </w:r>
      <w:r w:rsidR="00DB0264">
        <w:t xml:space="preserve">. </w:t>
      </w:r>
    </w:p>
    <w:p w14:paraId="22789E06" w14:textId="7B638DFD" w:rsidR="009C6147" w:rsidRDefault="00DB0264" w:rsidP="009C6147">
      <w:pPr>
        <w:pStyle w:val="a5"/>
        <w:numPr>
          <w:ilvl w:val="0"/>
          <w:numId w:val="16"/>
        </w:numPr>
        <w:spacing w:after="0"/>
      </w:pPr>
      <w:r>
        <w:t>Разработка рекомендаций.</w:t>
      </w:r>
    </w:p>
    <w:p w14:paraId="3D19FD21" w14:textId="1F3320D1" w:rsidR="00266C53" w:rsidRPr="009C6147" w:rsidRDefault="00266C53" w:rsidP="009C6147">
      <w:pPr>
        <w:pStyle w:val="a5"/>
        <w:numPr>
          <w:ilvl w:val="0"/>
          <w:numId w:val="16"/>
        </w:numPr>
        <w:spacing w:after="0"/>
      </w:pPr>
      <w:r>
        <w:t>Подготовка презентации по итогам исследования.</w:t>
      </w:r>
    </w:p>
    <w:p w14:paraId="771DF1B0" w14:textId="0C6B4950" w:rsidR="009C6147" w:rsidRDefault="009C6147" w:rsidP="009C6147">
      <w:pPr>
        <w:numPr>
          <w:ilvl w:val="0"/>
          <w:numId w:val="16"/>
        </w:numPr>
        <w:spacing w:after="0"/>
      </w:pPr>
      <w:r w:rsidRPr="009C6147">
        <w:t xml:space="preserve">Протокол исследования, </w:t>
      </w:r>
      <w:r w:rsidR="005D3C97">
        <w:t>утвержденный</w:t>
      </w:r>
      <w:r w:rsidRPr="009C6147">
        <w:t xml:space="preserve"> в </w:t>
      </w:r>
      <w:r w:rsidR="00007F37">
        <w:t xml:space="preserve">Региональном </w:t>
      </w:r>
      <w:r w:rsidRPr="009C6147">
        <w:t>Этическом комитете</w:t>
      </w:r>
      <w:r w:rsidR="00007F37">
        <w:t xml:space="preserve"> (РЭК)</w:t>
      </w:r>
      <w:r w:rsidRPr="009C6147">
        <w:t>.</w:t>
      </w:r>
    </w:p>
    <w:p w14:paraId="736ADBCF" w14:textId="77777777" w:rsidR="00986729" w:rsidRDefault="00986729" w:rsidP="00986729">
      <w:pPr>
        <w:spacing w:after="0"/>
      </w:pPr>
    </w:p>
    <w:p w14:paraId="463F1485" w14:textId="3C71AB31" w:rsidR="002C07B5" w:rsidRPr="002C07B5" w:rsidRDefault="00986729" w:rsidP="002C07B5">
      <w:pPr>
        <w:spacing w:after="0"/>
        <w:rPr>
          <w:bCs/>
        </w:rPr>
      </w:pPr>
      <w:r w:rsidRPr="00986729">
        <w:lastRenderedPageBreak/>
        <w:t>Инструментарий исследования</w:t>
      </w:r>
      <w:r w:rsidR="0027730A">
        <w:t xml:space="preserve"> </w:t>
      </w:r>
      <w:r w:rsidRPr="00986729">
        <w:t xml:space="preserve">будет доработан с учётом </w:t>
      </w:r>
      <w:r w:rsidR="0027730A">
        <w:t xml:space="preserve">итогов </w:t>
      </w:r>
      <w:r w:rsidRPr="00986729">
        <w:t>полевых работ на первом этапе исследования и в дальнейшем не будет подвергаться изменениям.</w:t>
      </w:r>
      <w:r w:rsidR="002C07B5" w:rsidRPr="002C07B5">
        <w:rPr>
          <w:bCs/>
        </w:rPr>
        <w:t xml:space="preserve"> Протокол исследования перед подачей в РЭК согласовывается с координатором исследований проекта «КАСКАД».</w:t>
      </w:r>
    </w:p>
    <w:p w14:paraId="65965AF9" w14:textId="70AE3A28" w:rsidR="005B29B3" w:rsidRDefault="005B29B3" w:rsidP="005B29B3">
      <w:pPr>
        <w:spacing w:after="0"/>
      </w:pPr>
    </w:p>
    <w:p w14:paraId="66FA015F" w14:textId="77777777" w:rsidR="00B23AEA" w:rsidRPr="003B1140" w:rsidRDefault="00B23AEA" w:rsidP="005B29B3">
      <w:pPr>
        <w:spacing w:after="0"/>
      </w:pPr>
    </w:p>
    <w:p w14:paraId="542CFFD0" w14:textId="1854D1E4" w:rsidR="005B29B3" w:rsidRPr="003B1140" w:rsidRDefault="005B29B3" w:rsidP="005B29B3">
      <w:pPr>
        <w:spacing w:after="0"/>
        <w:rPr>
          <w:i/>
          <w:iCs/>
        </w:rPr>
      </w:pPr>
      <w:r>
        <w:rPr>
          <w:i/>
          <w:iCs/>
        </w:rPr>
        <w:t>Процедуры выборки</w:t>
      </w:r>
      <w:r w:rsidRPr="003B1140">
        <w:rPr>
          <w:i/>
          <w:iCs/>
        </w:rPr>
        <w:t xml:space="preserve"> для ка</w:t>
      </w:r>
      <w:r w:rsidR="00765526">
        <w:rPr>
          <w:i/>
          <w:iCs/>
        </w:rPr>
        <w:t>чественного</w:t>
      </w:r>
      <w:r w:rsidRPr="003B1140">
        <w:rPr>
          <w:i/>
          <w:iCs/>
        </w:rPr>
        <w:t xml:space="preserve"> исследования:</w:t>
      </w:r>
    </w:p>
    <w:p w14:paraId="12C5B0B9" w14:textId="536596AD" w:rsidR="005B29B3" w:rsidRDefault="005B29B3" w:rsidP="005B29B3">
      <w:r>
        <w:t xml:space="preserve">Ключевые информанты из числа </w:t>
      </w:r>
      <w:r w:rsidR="00765526">
        <w:t>сотрудников</w:t>
      </w:r>
      <w:r>
        <w:t xml:space="preserve"> Консорциумов должны быть наиболее </w:t>
      </w:r>
      <w:r w:rsidRPr="00CF0AEB">
        <w:t>осведомлен</w:t>
      </w:r>
      <w:r>
        <w:t xml:space="preserve">ными о </w:t>
      </w:r>
      <w:r w:rsidR="00765526">
        <w:t>П</w:t>
      </w:r>
      <w:r>
        <w:t>роекте</w:t>
      </w:r>
      <w:r w:rsidR="00765526">
        <w:t xml:space="preserve"> «КАСКАД», а также</w:t>
      </w:r>
      <w:r w:rsidR="005617FD">
        <w:t xml:space="preserve"> иметь регулярный опыт взаимодействия с сотрудниками государственных медицинских учреждений или с представителями Форумов</w:t>
      </w:r>
      <w:r w:rsidRPr="00CF0AEB">
        <w:t>.</w:t>
      </w:r>
    </w:p>
    <w:p w14:paraId="45196932" w14:textId="46F1D386" w:rsidR="005B29B3" w:rsidRDefault="005B29B3" w:rsidP="005B29B3">
      <w:r>
        <w:t xml:space="preserve">Среди </w:t>
      </w:r>
      <w:r w:rsidR="005617FD">
        <w:t xml:space="preserve"> </w:t>
      </w:r>
      <w:r w:rsidR="005617FD" w:rsidRPr="005617FD">
        <w:t>сотрудник</w:t>
      </w:r>
      <w:r w:rsidR="005617FD">
        <w:t>ов</w:t>
      </w:r>
      <w:r w:rsidR="005617FD" w:rsidRPr="005617FD">
        <w:t xml:space="preserve"> государственных медицинских учреждений </w:t>
      </w:r>
      <w:r w:rsidR="005617FD">
        <w:t>необходимо</w:t>
      </w:r>
      <w:r>
        <w:t xml:space="preserve"> </w:t>
      </w:r>
      <w:r w:rsidR="005617FD">
        <w:t>присутствие</w:t>
      </w:r>
      <w:r>
        <w:t xml:space="preserve"> информант</w:t>
      </w:r>
      <w:r w:rsidR="005617FD">
        <w:t>ов</w:t>
      </w:r>
      <w:r>
        <w:t>, обладающи</w:t>
      </w:r>
      <w:r w:rsidR="005617FD">
        <w:t>х</w:t>
      </w:r>
      <w:r>
        <w:t xml:space="preserve"> экспертной информацией </w:t>
      </w:r>
      <w:r w:rsidR="005617FD">
        <w:t>по взаимодействию с третьем сектором</w:t>
      </w:r>
      <w:r>
        <w:t>.</w:t>
      </w:r>
    </w:p>
    <w:p w14:paraId="3E52B462" w14:textId="5880A8EE" w:rsidR="005617FD" w:rsidRPr="005617FD" w:rsidRDefault="005617FD" w:rsidP="005617FD">
      <w:r>
        <w:t>Для и</w:t>
      </w:r>
      <w:r w:rsidRPr="005617FD">
        <w:t xml:space="preserve">нтервью с представителями </w:t>
      </w:r>
      <w:r>
        <w:t>Форумов</w:t>
      </w:r>
      <w:r w:rsidRPr="005617FD">
        <w:t xml:space="preserve"> выборка информантов должна производиться на основе </w:t>
      </w:r>
      <w:r>
        <w:t xml:space="preserve">предложений самих Форумов.  </w:t>
      </w:r>
    </w:p>
    <w:p w14:paraId="7AE581A5" w14:textId="77777777" w:rsidR="005B29B3" w:rsidRDefault="005B29B3" w:rsidP="005B29B3">
      <w:r>
        <w:t>Исполнитель должен разработать критерии включения каждой категории информантов в выборку более подробно и точно.</w:t>
      </w:r>
    </w:p>
    <w:p w14:paraId="37D6F3AF" w14:textId="4D2C1E23" w:rsidR="00277DD1" w:rsidRDefault="00277DD1" w:rsidP="00D178AE">
      <w:pPr>
        <w:spacing w:before="240" w:after="0"/>
        <w:rPr>
          <w:bCs/>
        </w:rPr>
      </w:pPr>
      <w:bookmarkStart w:id="16" w:name="_Hlk85551296"/>
      <w:bookmarkEnd w:id="11"/>
      <w:r w:rsidRPr="00277DD1">
        <w:rPr>
          <w:b/>
        </w:rPr>
        <w:t>Задача 2.</w:t>
      </w:r>
      <w:r w:rsidRPr="00277DD1">
        <w:t xml:space="preserve"> Разработка количественной методики оценки партнерского взаимодействия, бланка оценки партнерского взаимодействия</w:t>
      </w:r>
      <w:r w:rsidRPr="00277DD1">
        <w:rPr>
          <w:bCs/>
        </w:rPr>
        <w:t xml:space="preserve">. Проведение количественной оценки партнерского взаимодействия методом заполнения </w:t>
      </w:r>
      <w:bookmarkStart w:id="17" w:name="_Hlk89006398"/>
      <w:r w:rsidR="00025835">
        <w:rPr>
          <w:bCs/>
        </w:rPr>
        <w:t>«</w:t>
      </w:r>
      <w:r w:rsidRPr="00277DD1">
        <w:rPr>
          <w:bCs/>
        </w:rPr>
        <w:t>бланка</w:t>
      </w:r>
      <w:r w:rsidR="00025835" w:rsidRPr="00025835">
        <w:rPr>
          <w:bCs/>
        </w:rPr>
        <w:t xml:space="preserve"> оценки партнерского взаимодействия</w:t>
      </w:r>
      <w:r w:rsidR="00025835">
        <w:rPr>
          <w:bCs/>
        </w:rPr>
        <w:t>»</w:t>
      </w:r>
      <w:bookmarkEnd w:id="17"/>
      <w:r w:rsidRPr="00277DD1">
        <w:rPr>
          <w:bCs/>
        </w:rPr>
        <w:t xml:space="preserve">. Результаты оценки будут представлены в двух промежуточных отчетах, а также в финальном отчёте. </w:t>
      </w:r>
    </w:p>
    <w:p w14:paraId="308D0287" w14:textId="0301DAEE" w:rsidR="00FD6137" w:rsidRDefault="00FD6137" w:rsidP="00D178AE">
      <w:pPr>
        <w:spacing w:before="240" w:after="0"/>
        <w:rPr>
          <w:bCs/>
        </w:rPr>
      </w:pPr>
      <w:r>
        <w:rPr>
          <w:bCs/>
        </w:rPr>
        <w:t>Методика оценки является авторской разработкой Исполнителей исследования и должна быть простой и лаконичной, не более 8-15 вопросов</w:t>
      </w:r>
      <w:r w:rsidR="00D178AE">
        <w:rPr>
          <w:bCs/>
        </w:rPr>
        <w:t>, с последующим расчётом коэффициентов</w:t>
      </w:r>
      <w:r w:rsidR="00EE2DB1">
        <w:rPr>
          <w:bCs/>
        </w:rPr>
        <w:t>/баллов</w:t>
      </w:r>
      <w:r>
        <w:rPr>
          <w:bCs/>
        </w:rPr>
        <w:t>. При разработке могут быть учтены подходы к оценке и качеству социальной работы</w:t>
      </w:r>
      <w:r>
        <w:rPr>
          <w:rStyle w:val="ac"/>
          <w:bCs/>
        </w:rPr>
        <w:footnoteReference w:id="23"/>
      </w:r>
      <w:r>
        <w:rPr>
          <w:bCs/>
        </w:rPr>
        <w:t xml:space="preserve">, </w:t>
      </w:r>
      <w:proofErr w:type="spellStart"/>
      <w:r>
        <w:rPr>
          <w:bCs/>
        </w:rPr>
        <w:t>менеджериальные</w:t>
      </w:r>
      <w:proofErr w:type="spellEnd"/>
      <w:r>
        <w:rPr>
          <w:bCs/>
        </w:rPr>
        <w:t xml:space="preserve"> подходы</w:t>
      </w:r>
      <w:r>
        <w:rPr>
          <w:rStyle w:val="ac"/>
          <w:bCs/>
        </w:rPr>
        <w:footnoteReference w:id="24"/>
      </w:r>
      <w:r>
        <w:rPr>
          <w:bCs/>
        </w:rPr>
        <w:t>, методика оценки социального капитала с расчетом сводных и частных коэффициентов</w:t>
      </w:r>
      <w:r w:rsidR="00FC3476">
        <w:rPr>
          <w:rStyle w:val="ac"/>
          <w:bCs/>
        </w:rPr>
        <w:footnoteReference w:id="25"/>
      </w:r>
      <w:r w:rsidR="00CD602D">
        <w:rPr>
          <w:bCs/>
        </w:rPr>
        <w:t>.</w:t>
      </w:r>
      <w:r w:rsidR="0055050A">
        <w:rPr>
          <w:bCs/>
        </w:rPr>
        <w:t xml:space="preserve"> Таким образом, </w:t>
      </w:r>
      <w:r w:rsidR="0055050A" w:rsidRPr="0055050A">
        <w:rPr>
          <w:bCs/>
        </w:rPr>
        <w:t xml:space="preserve">теоретическая парадигма </w:t>
      </w:r>
      <w:r w:rsidR="0055050A">
        <w:rPr>
          <w:bCs/>
        </w:rPr>
        <w:t xml:space="preserve">количественного </w:t>
      </w:r>
      <w:r w:rsidR="0055050A" w:rsidRPr="0055050A">
        <w:rPr>
          <w:bCs/>
        </w:rPr>
        <w:t xml:space="preserve">исследования может быть основа на </w:t>
      </w:r>
      <w:r w:rsidR="0055050A">
        <w:rPr>
          <w:bCs/>
        </w:rPr>
        <w:t>различных</w:t>
      </w:r>
      <w:r w:rsidR="0055050A" w:rsidRPr="0055050A">
        <w:rPr>
          <w:bCs/>
        </w:rPr>
        <w:t xml:space="preserve"> подходах к оценке </w:t>
      </w:r>
      <w:r w:rsidR="0055050A">
        <w:rPr>
          <w:bCs/>
        </w:rPr>
        <w:t xml:space="preserve">партнерского </w:t>
      </w:r>
      <w:r w:rsidR="0055050A" w:rsidRPr="0055050A">
        <w:rPr>
          <w:bCs/>
        </w:rPr>
        <w:t>взаимодействия</w:t>
      </w:r>
      <w:r w:rsidR="0055050A">
        <w:rPr>
          <w:bCs/>
        </w:rPr>
        <w:t>.</w:t>
      </w:r>
    </w:p>
    <w:p w14:paraId="66BA7AA5" w14:textId="0E9ED493" w:rsidR="00140F38" w:rsidRDefault="00140F38" w:rsidP="002D7CAE">
      <w:pPr>
        <w:spacing w:before="240" w:after="0"/>
        <w:rPr>
          <w:bCs/>
        </w:rPr>
      </w:pPr>
      <w:r>
        <w:rPr>
          <w:bCs/>
        </w:rPr>
        <w:t xml:space="preserve">Количественный подход в данном исследовании является </w:t>
      </w:r>
      <w:r w:rsidRPr="00DF6170">
        <w:rPr>
          <w:bCs/>
          <w:u w:val="single"/>
        </w:rPr>
        <w:t xml:space="preserve">вспомогательным </w:t>
      </w:r>
      <w:r>
        <w:rPr>
          <w:bCs/>
        </w:rPr>
        <w:t>и призван демонстрировать динамику изменений социального партнёрства в течение трёх лет реализации проекта «КАСКАД»</w:t>
      </w:r>
      <w:r w:rsidR="003A094E">
        <w:rPr>
          <w:bCs/>
        </w:rPr>
        <w:t xml:space="preserve"> в количественной и визуализированной форме</w:t>
      </w:r>
      <w:r>
        <w:rPr>
          <w:bCs/>
        </w:rPr>
        <w:t>.</w:t>
      </w:r>
      <w:r w:rsidR="002D7CAE">
        <w:rPr>
          <w:bCs/>
        </w:rPr>
        <w:t xml:space="preserve"> Объем выборки для проведения количественного исследования оценки партнерского взаимодействия методом заполнения </w:t>
      </w:r>
      <w:r w:rsidR="002D7CAE" w:rsidRPr="002D7CAE">
        <w:rPr>
          <w:bCs/>
        </w:rPr>
        <w:t>«</w:t>
      </w:r>
      <w:r w:rsidR="002D7CAE" w:rsidRPr="00277DD1">
        <w:rPr>
          <w:bCs/>
        </w:rPr>
        <w:t>бланка</w:t>
      </w:r>
      <w:r w:rsidR="002D7CAE" w:rsidRPr="002D7CAE">
        <w:rPr>
          <w:bCs/>
        </w:rPr>
        <w:t xml:space="preserve"> оценки партнерского взаимодействия»</w:t>
      </w:r>
      <w:r w:rsidR="002D7CAE">
        <w:rPr>
          <w:bCs/>
        </w:rPr>
        <w:t xml:space="preserve"> должен быть обоснован Исполнителем. Методами сбора информации могут быть: самозаполнения бланков в ходе проведения интервью информантами трёх категорий (в этом случае объем выборки не может быть меньше запланированного объема интервью); </w:t>
      </w:r>
      <w:r w:rsidR="002D7CAE">
        <w:rPr>
          <w:bCs/>
        </w:rPr>
        <w:lastRenderedPageBreak/>
        <w:t>опрос по рассылке</w:t>
      </w:r>
      <w:r w:rsidR="003A094E">
        <w:rPr>
          <w:bCs/>
        </w:rPr>
        <w:t xml:space="preserve"> (в этом случае объем выборки, равной числу информантов качественного исследования, будет увеличен на количество экспертов, заполнивших бланк по рассылке). Условием проведения количественной оценки является сбалансированность категорий экспертов (например, количество оценщиков от Форумов не может в разы превышать количество представителей Консорциумов и госучреждений).</w:t>
      </w:r>
    </w:p>
    <w:p w14:paraId="0C75C6D2" w14:textId="007254B1" w:rsidR="002D7CAE" w:rsidRPr="002D7CAE" w:rsidRDefault="002D7CAE" w:rsidP="002D7CAE">
      <w:pPr>
        <w:spacing w:before="240" w:after="0"/>
        <w:rPr>
          <w:bCs/>
          <w:u w:val="single"/>
        </w:rPr>
      </w:pPr>
      <w:r w:rsidRPr="002D7CAE">
        <w:rPr>
          <w:bCs/>
          <w:u w:val="single"/>
        </w:rPr>
        <w:t>Задачи к</w:t>
      </w:r>
      <w:r>
        <w:rPr>
          <w:bCs/>
          <w:u w:val="single"/>
        </w:rPr>
        <w:t>оли</w:t>
      </w:r>
      <w:r w:rsidR="00594582">
        <w:rPr>
          <w:bCs/>
          <w:u w:val="single"/>
        </w:rPr>
        <w:t>че</w:t>
      </w:r>
      <w:r w:rsidRPr="002D7CAE">
        <w:rPr>
          <w:bCs/>
          <w:u w:val="single"/>
        </w:rPr>
        <w:t xml:space="preserve">ственного исследования первого этапа  – </w:t>
      </w:r>
      <w:r w:rsidRPr="002D7CAE">
        <w:rPr>
          <w:bCs/>
          <w:u w:val="single"/>
          <w:lang w:val="en-US"/>
        </w:rPr>
        <w:t>I</w:t>
      </w:r>
      <w:r w:rsidRPr="002D7CAE">
        <w:rPr>
          <w:bCs/>
          <w:u w:val="single"/>
        </w:rPr>
        <w:t xml:space="preserve"> кв. 2022 (начальная стадия интервенций проекта):</w:t>
      </w:r>
    </w:p>
    <w:p w14:paraId="1D592A7A" w14:textId="3651C316" w:rsidR="002D7CAE" w:rsidRPr="002D7CAE" w:rsidRDefault="00594582" w:rsidP="00594582">
      <w:pPr>
        <w:numPr>
          <w:ilvl w:val="0"/>
          <w:numId w:val="31"/>
        </w:numPr>
        <w:spacing w:after="0"/>
        <w:rPr>
          <w:bCs/>
        </w:rPr>
      </w:pPr>
      <w:r>
        <w:rPr>
          <w:bCs/>
        </w:rPr>
        <w:t>Р</w:t>
      </w:r>
      <w:r w:rsidR="002D7CAE" w:rsidRPr="002D7CAE">
        <w:rPr>
          <w:bCs/>
        </w:rPr>
        <w:t>азработк</w:t>
      </w:r>
      <w:r>
        <w:rPr>
          <w:bCs/>
        </w:rPr>
        <w:t>а</w:t>
      </w:r>
      <w:r w:rsidR="002D7CAE" w:rsidRPr="002D7CAE">
        <w:rPr>
          <w:bCs/>
        </w:rPr>
        <w:t xml:space="preserve"> методики </w:t>
      </w:r>
      <w:r w:rsidR="00666DB7" w:rsidRPr="002D7CAE">
        <w:rPr>
          <w:bCs/>
        </w:rPr>
        <w:t xml:space="preserve">количественной </w:t>
      </w:r>
      <w:r w:rsidR="002D7CAE" w:rsidRPr="002D7CAE">
        <w:rPr>
          <w:bCs/>
        </w:rPr>
        <w:t xml:space="preserve">оценки развития и функционирования партнёрства в рамках проекта «КАСКАД»;  </w:t>
      </w:r>
      <w:r w:rsidR="00666DB7">
        <w:rPr>
          <w:bCs/>
        </w:rPr>
        <w:t>бланка</w:t>
      </w:r>
      <w:r w:rsidR="00666DB7" w:rsidRPr="00666DB7">
        <w:rPr>
          <w:bCs/>
        </w:rPr>
        <w:t xml:space="preserve"> оценки партнерского взаимодействия</w:t>
      </w:r>
      <w:r w:rsidR="00666DB7">
        <w:rPr>
          <w:bCs/>
        </w:rPr>
        <w:t>; формул для расчёта итогового коэффициента/балла. Апробация методики, доработка и включение в Протокол исследования для последующего согласования с координатором исследований проекта «КАСКАД» и РЭК;</w:t>
      </w:r>
    </w:p>
    <w:p w14:paraId="00BF490A" w14:textId="5507877E" w:rsidR="002D7CAE" w:rsidRPr="002D7CAE" w:rsidRDefault="00666DB7" w:rsidP="00594582">
      <w:pPr>
        <w:numPr>
          <w:ilvl w:val="0"/>
          <w:numId w:val="31"/>
        </w:numPr>
        <w:spacing w:after="0"/>
        <w:rPr>
          <w:bCs/>
        </w:rPr>
      </w:pPr>
      <w:r>
        <w:rPr>
          <w:bCs/>
        </w:rPr>
        <w:t>Обоснование объема выборки</w:t>
      </w:r>
      <w:r w:rsidR="002D7CAE" w:rsidRPr="002D7CAE">
        <w:rPr>
          <w:bCs/>
        </w:rPr>
        <w:t>;</w:t>
      </w:r>
    </w:p>
    <w:p w14:paraId="4561B962" w14:textId="183BD332" w:rsidR="002D7CAE" w:rsidRPr="002D7CAE" w:rsidRDefault="002D7CAE" w:rsidP="00266C53">
      <w:pPr>
        <w:numPr>
          <w:ilvl w:val="0"/>
          <w:numId w:val="31"/>
        </w:numPr>
        <w:spacing w:after="0" w:line="240" w:lineRule="auto"/>
        <w:rPr>
          <w:bCs/>
        </w:rPr>
      </w:pPr>
      <w:r w:rsidRPr="002D7CAE">
        <w:rPr>
          <w:bCs/>
        </w:rPr>
        <w:t xml:space="preserve">Проведение </w:t>
      </w:r>
      <w:r w:rsidR="00666DB7">
        <w:rPr>
          <w:bCs/>
        </w:rPr>
        <w:t xml:space="preserve"> опроса по разработанной методике</w:t>
      </w:r>
      <w:r w:rsidRPr="002D7CAE">
        <w:rPr>
          <w:bCs/>
        </w:rPr>
        <w:t>;</w:t>
      </w:r>
    </w:p>
    <w:p w14:paraId="300BDA77" w14:textId="3CB245CA" w:rsidR="002D7CAE" w:rsidRPr="002D7CAE" w:rsidRDefault="00666DB7" w:rsidP="00266C53">
      <w:pPr>
        <w:numPr>
          <w:ilvl w:val="0"/>
          <w:numId w:val="31"/>
        </w:numPr>
        <w:spacing w:before="240" w:after="0" w:line="240" w:lineRule="auto"/>
        <w:rPr>
          <w:bCs/>
        </w:rPr>
      </w:pPr>
      <w:r>
        <w:rPr>
          <w:bCs/>
        </w:rPr>
        <w:t>Анализ полученных данных. Включение данных в первый промежуточный отчет</w:t>
      </w:r>
      <w:r w:rsidR="002D7CAE" w:rsidRPr="002D7CAE">
        <w:rPr>
          <w:bCs/>
        </w:rPr>
        <w:t>.</w:t>
      </w:r>
      <w:r w:rsidR="00B23AEA">
        <w:rPr>
          <w:bCs/>
        </w:rPr>
        <w:t xml:space="preserve"> Разработка рекомендаций.</w:t>
      </w:r>
    </w:p>
    <w:p w14:paraId="51C8D3CE" w14:textId="45861CAE" w:rsidR="002D7CAE" w:rsidRPr="002D7CAE" w:rsidRDefault="002D7CAE" w:rsidP="00CD36A2">
      <w:pPr>
        <w:spacing w:before="240" w:after="0"/>
        <w:rPr>
          <w:bCs/>
          <w:u w:val="single"/>
        </w:rPr>
      </w:pPr>
      <w:r w:rsidRPr="002D7CAE">
        <w:rPr>
          <w:bCs/>
          <w:u w:val="single"/>
        </w:rPr>
        <w:t>Задачи к</w:t>
      </w:r>
      <w:r w:rsidR="00F67543">
        <w:rPr>
          <w:bCs/>
          <w:u w:val="single"/>
        </w:rPr>
        <w:t>оличе</w:t>
      </w:r>
      <w:r w:rsidRPr="002D7CAE">
        <w:rPr>
          <w:bCs/>
          <w:u w:val="single"/>
        </w:rPr>
        <w:t xml:space="preserve">ственного исследования второго этапа  – </w:t>
      </w:r>
      <w:r w:rsidRPr="002D7CAE">
        <w:rPr>
          <w:bCs/>
          <w:u w:val="single"/>
          <w:lang w:val="en-US"/>
        </w:rPr>
        <w:t>I</w:t>
      </w:r>
      <w:r w:rsidRPr="002D7CAE">
        <w:rPr>
          <w:bCs/>
          <w:u w:val="single"/>
        </w:rPr>
        <w:t xml:space="preserve"> кв. 2023 (второй этап исследования, активная реализация проекта):</w:t>
      </w:r>
    </w:p>
    <w:p w14:paraId="2072781B" w14:textId="78450F88" w:rsidR="002D7CAE" w:rsidRPr="002D7CAE" w:rsidRDefault="002D7CAE" w:rsidP="00F72198">
      <w:pPr>
        <w:numPr>
          <w:ilvl w:val="0"/>
          <w:numId w:val="32"/>
        </w:numPr>
        <w:spacing w:after="0"/>
        <w:rPr>
          <w:bCs/>
        </w:rPr>
      </w:pPr>
      <w:r w:rsidRPr="002D7CAE">
        <w:rPr>
          <w:bCs/>
        </w:rPr>
        <w:t xml:space="preserve">Проведение </w:t>
      </w:r>
      <w:r w:rsidR="00266C53">
        <w:rPr>
          <w:bCs/>
        </w:rPr>
        <w:t>опроса трех категорий экспертов (сотрудников Консорциумов, государственных медицинских учреждений, представителей Форумов) в соответствии с заданным объемом выборки</w:t>
      </w:r>
      <w:r w:rsidRPr="002D7CAE">
        <w:rPr>
          <w:bCs/>
        </w:rPr>
        <w:t>;</w:t>
      </w:r>
    </w:p>
    <w:p w14:paraId="6276575C" w14:textId="541BF673" w:rsidR="002D7CAE" w:rsidRDefault="00266C53" w:rsidP="00F72198">
      <w:pPr>
        <w:numPr>
          <w:ilvl w:val="0"/>
          <w:numId w:val="32"/>
        </w:numPr>
        <w:spacing w:after="0"/>
        <w:rPr>
          <w:bCs/>
        </w:rPr>
      </w:pPr>
      <w:r>
        <w:rPr>
          <w:bCs/>
        </w:rPr>
        <w:t>Анализ полученных данных. Включение данных во</w:t>
      </w:r>
      <w:r w:rsidR="002D7CAE" w:rsidRPr="002D7CAE">
        <w:rPr>
          <w:bCs/>
        </w:rPr>
        <w:t xml:space="preserve"> второ</w:t>
      </w:r>
      <w:r>
        <w:rPr>
          <w:bCs/>
        </w:rPr>
        <w:t>й</w:t>
      </w:r>
      <w:r w:rsidR="002D7CAE" w:rsidRPr="002D7CAE">
        <w:rPr>
          <w:bCs/>
        </w:rPr>
        <w:t xml:space="preserve"> промежуточн</w:t>
      </w:r>
      <w:r>
        <w:rPr>
          <w:bCs/>
        </w:rPr>
        <w:t>ый</w:t>
      </w:r>
      <w:r w:rsidR="002D7CAE" w:rsidRPr="002D7CAE">
        <w:rPr>
          <w:bCs/>
        </w:rPr>
        <w:t xml:space="preserve"> отчет</w:t>
      </w:r>
      <w:r w:rsidR="00B23AEA">
        <w:rPr>
          <w:bCs/>
        </w:rPr>
        <w:t>. Разработка рекомендаций.</w:t>
      </w:r>
      <w:r w:rsidR="002D7CAE" w:rsidRPr="002D7CAE">
        <w:rPr>
          <w:bCs/>
        </w:rPr>
        <w:t xml:space="preserve"> </w:t>
      </w:r>
    </w:p>
    <w:p w14:paraId="58C1DA7F" w14:textId="77777777" w:rsidR="00266C53" w:rsidRPr="002D7CAE" w:rsidRDefault="00266C53" w:rsidP="00266C53">
      <w:pPr>
        <w:spacing w:after="0"/>
        <w:ind w:left="720"/>
        <w:rPr>
          <w:bCs/>
        </w:rPr>
      </w:pPr>
    </w:p>
    <w:p w14:paraId="71023D0F" w14:textId="6D692F11" w:rsidR="002D7CAE" w:rsidRPr="002D7CAE" w:rsidRDefault="002D7CAE" w:rsidP="002D7CAE">
      <w:pPr>
        <w:spacing w:after="0"/>
        <w:rPr>
          <w:bCs/>
          <w:u w:val="single"/>
        </w:rPr>
      </w:pPr>
      <w:r w:rsidRPr="002D7CAE">
        <w:rPr>
          <w:bCs/>
          <w:u w:val="single"/>
        </w:rPr>
        <w:t>Задачи к</w:t>
      </w:r>
      <w:r w:rsidR="00266C53">
        <w:rPr>
          <w:bCs/>
          <w:u w:val="single"/>
        </w:rPr>
        <w:t>оличе</w:t>
      </w:r>
      <w:r w:rsidRPr="002D7CAE">
        <w:rPr>
          <w:bCs/>
          <w:u w:val="single"/>
        </w:rPr>
        <w:t xml:space="preserve">ственного исследования третьего этапа  – </w:t>
      </w:r>
      <w:r w:rsidRPr="002D7CAE">
        <w:rPr>
          <w:bCs/>
          <w:u w:val="single"/>
          <w:lang w:val="en-US"/>
        </w:rPr>
        <w:t>I</w:t>
      </w:r>
      <w:r w:rsidRPr="002D7CAE">
        <w:rPr>
          <w:bCs/>
          <w:u w:val="single"/>
        </w:rPr>
        <w:t xml:space="preserve"> кв. 2024 (третий этап исследования, завершающая стадия проекта):</w:t>
      </w:r>
    </w:p>
    <w:p w14:paraId="70489E16" w14:textId="77777777" w:rsidR="00266C53" w:rsidRPr="002D7CAE" w:rsidRDefault="00266C53" w:rsidP="00266C53">
      <w:pPr>
        <w:numPr>
          <w:ilvl w:val="0"/>
          <w:numId w:val="34"/>
        </w:numPr>
        <w:spacing w:after="0"/>
        <w:rPr>
          <w:bCs/>
        </w:rPr>
      </w:pPr>
      <w:r w:rsidRPr="002D7CAE">
        <w:rPr>
          <w:bCs/>
        </w:rPr>
        <w:t xml:space="preserve">Проведение </w:t>
      </w:r>
      <w:r>
        <w:rPr>
          <w:bCs/>
        </w:rPr>
        <w:t>опроса трех категорий экспертов (сотрудников Консорциумов, государственных медицинских учреждений, представителей Форумов) в соответствии с заданным объемом выборки</w:t>
      </w:r>
      <w:r w:rsidRPr="002D7CAE">
        <w:rPr>
          <w:bCs/>
        </w:rPr>
        <w:t>;</w:t>
      </w:r>
    </w:p>
    <w:p w14:paraId="2CE5B3D8" w14:textId="209B2A0E" w:rsidR="00266C53" w:rsidRDefault="00266C53" w:rsidP="00266C53">
      <w:pPr>
        <w:numPr>
          <w:ilvl w:val="0"/>
          <w:numId w:val="34"/>
        </w:numPr>
        <w:spacing w:after="0"/>
        <w:rPr>
          <w:bCs/>
        </w:rPr>
      </w:pPr>
      <w:r>
        <w:rPr>
          <w:bCs/>
        </w:rPr>
        <w:t>Анализ полученных данных. Включение данных в</w:t>
      </w:r>
      <w:r w:rsidRPr="002D7CAE">
        <w:rPr>
          <w:bCs/>
        </w:rPr>
        <w:t xml:space="preserve"> </w:t>
      </w:r>
      <w:r>
        <w:rPr>
          <w:bCs/>
        </w:rPr>
        <w:t>финальный</w:t>
      </w:r>
      <w:r w:rsidRPr="002D7CAE">
        <w:rPr>
          <w:bCs/>
        </w:rPr>
        <w:t xml:space="preserve"> отчет</w:t>
      </w:r>
      <w:r>
        <w:rPr>
          <w:bCs/>
        </w:rPr>
        <w:t>.</w:t>
      </w:r>
      <w:r w:rsidR="00B23AEA">
        <w:rPr>
          <w:bCs/>
        </w:rPr>
        <w:t xml:space="preserve"> Разработка рекомендаций.</w:t>
      </w:r>
    </w:p>
    <w:p w14:paraId="0B9ACAEF" w14:textId="3F734E85" w:rsidR="002D12B2" w:rsidRPr="002D12B2" w:rsidRDefault="002D12B2" w:rsidP="002D12B2">
      <w:pPr>
        <w:spacing w:after="0"/>
        <w:rPr>
          <w:bCs/>
          <w:i/>
          <w:iCs/>
        </w:rPr>
      </w:pPr>
      <w:r w:rsidRPr="002D12B2">
        <w:rPr>
          <w:bCs/>
          <w:i/>
          <w:iCs/>
        </w:rPr>
        <w:t>Ожидаемые результаты к</w:t>
      </w:r>
      <w:r>
        <w:rPr>
          <w:bCs/>
          <w:i/>
          <w:iCs/>
        </w:rPr>
        <w:t>оличественного</w:t>
      </w:r>
      <w:r w:rsidRPr="002D12B2">
        <w:rPr>
          <w:bCs/>
          <w:i/>
          <w:iCs/>
        </w:rPr>
        <w:t xml:space="preserve"> исследования:</w:t>
      </w:r>
    </w:p>
    <w:bookmarkEnd w:id="16"/>
    <w:p w14:paraId="77B9C388" w14:textId="4EF4B00E" w:rsidR="002C07B5" w:rsidRDefault="0024543B" w:rsidP="0024543B">
      <w:pPr>
        <w:pStyle w:val="a5"/>
        <w:numPr>
          <w:ilvl w:val="0"/>
          <w:numId w:val="17"/>
        </w:numPr>
        <w:spacing w:after="0"/>
      </w:pPr>
      <w:r>
        <w:t>Разработка и у</w:t>
      </w:r>
      <w:r w:rsidR="002C07B5">
        <w:t xml:space="preserve">тверждение методики </w:t>
      </w:r>
      <w:r w:rsidR="002C07B5" w:rsidRPr="00E85584">
        <w:t xml:space="preserve">оценки </w:t>
      </w:r>
      <w:r>
        <w:t>партнёрского взаимодействия;</w:t>
      </w:r>
      <w:r w:rsidR="002C07B5">
        <w:t xml:space="preserve"> сопоставимость данных будет являться важным критерием качества и независимости оценки;</w:t>
      </w:r>
    </w:p>
    <w:p w14:paraId="1C12E09B" w14:textId="3E59B003" w:rsidR="0024543B" w:rsidRPr="0024543B" w:rsidRDefault="0024543B" w:rsidP="0024543B">
      <w:pPr>
        <w:pStyle w:val="a5"/>
        <w:numPr>
          <w:ilvl w:val="0"/>
          <w:numId w:val="17"/>
        </w:numPr>
        <w:spacing w:after="0"/>
      </w:pPr>
      <w:r>
        <w:t>Получение количественной оценки от трёх категорий экспертов; сравнение данных по регионам и категориям экспертов; по годам;</w:t>
      </w:r>
    </w:p>
    <w:p w14:paraId="4459A2B1" w14:textId="77777777" w:rsidR="0024543B" w:rsidRDefault="0024543B" w:rsidP="0024543B">
      <w:pPr>
        <w:numPr>
          <w:ilvl w:val="0"/>
          <w:numId w:val="17"/>
        </w:numPr>
        <w:spacing w:after="0"/>
        <w:rPr>
          <w:bCs/>
        </w:rPr>
      </w:pPr>
      <w:r>
        <w:rPr>
          <w:bCs/>
        </w:rPr>
        <w:t>Подготовка презентации по результатам количественного исследования.</w:t>
      </w:r>
    </w:p>
    <w:p w14:paraId="4F7884B1" w14:textId="2D4331CF" w:rsidR="00317361" w:rsidRPr="000673D6" w:rsidRDefault="0024543B" w:rsidP="000673D6">
      <w:pPr>
        <w:numPr>
          <w:ilvl w:val="0"/>
          <w:numId w:val="17"/>
        </w:numPr>
        <w:spacing w:after="0"/>
      </w:pPr>
      <w:r>
        <w:t xml:space="preserve">Подготовка рекомендаций по результатам количественного </w:t>
      </w:r>
      <w:r w:rsidR="00317361">
        <w:t>исследования.</w:t>
      </w:r>
    </w:p>
    <w:p w14:paraId="704298B2" w14:textId="77777777" w:rsidR="003D4A67" w:rsidRDefault="003D4A67" w:rsidP="003D4A67">
      <w:pPr>
        <w:spacing w:after="0"/>
      </w:pPr>
    </w:p>
    <w:p w14:paraId="0903D59C" w14:textId="0A9250A3" w:rsidR="003D4A67" w:rsidRPr="003D4A67" w:rsidRDefault="0024543B" w:rsidP="003D4A67">
      <w:pPr>
        <w:spacing w:after="0"/>
        <w:rPr>
          <w:i/>
          <w:iCs/>
        </w:rPr>
      </w:pPr>
      <w:r>
        <w:rPr>
          <w:i/>
          <w:iCs/>
        </w:rPr>
        <w:t>Дополнительные и</w:t>
      </w:r>
      <w:r w:rsidR="003D4A67" w:rsidRPr="003D4A67">
        <w:rPr>
          <w:i/>
          <w:iCs/>
        </w:rPr>
        <w:t>сточники данных</w:t>
      </w:r>
      <w:r w:rsidR="008F254A">
        <w:rPr>
          <w:i/>
          <w:iCs/>
        </w:rPr>
        <w:t>, полезные</w:t>
      </w:r>
      <w:r w:rsidR="003D4A67">
        <w:rPr>
          <w:i/>
          <w:iCs/>
        </w:rPr>
        <w:t xml:space="preserve"> для </w:t>
      </w:r>
      <w:r w:rsidR="00794F57">
        <w:rPr>
          <w:i/>
          <w:iCs/>
        </w:rPr>
        <w:t>разработки методики оценки эффективности партнерского взаимодействия</w:t>
      </w:r>
      <w:r w:rsidR="003D4A67" w:rsidRPr="003D4A67">
        <w:rPr>
          <w:i/>
          <w:iCs/>
        </w:rPr>
        <w:t>:</w:t>
      </w:r>
    </w:p>
    <w:p w14:paraId="121DCB16" w14:textId="16219B0B" w:rsidR="003D4A67" w:rsidRDefault="008F254A" w:rsidP="003D4A67">
      <w:pPr>
        <w:spacing w:after="0"/>
      </w:pPr>
      <w:bookmarkStart w:id="18" w:name="_Hlk85551862"/>
      <w:r>
        <w:t>публикации</w:t>
      </w:r>
      <w:r w:rsidR="003D4A67" w:rsidRPr="003D4A67">
        <w:t xml:space="preserve"> по </w:t>
      </w:r>
      <w:bookmarkEnd w:id="18"/>
      <w:r w:rsidR="002A1D26">
        <w:t>социальному партнёрству в сфере ВИЧ-инфекции</w:t>
      </w:r>
      <w:r w:rsidR="003D4A67" w:rsidRPr="003D4A67">
        <w:t xml:space="preserve">; </w:t>
      </w:r>
      <w:r w:rsidR="002A1D26" w:rsidRPr="003D4A67">
        <w:t>национальны</w:t>
      </w:r>
      <w:r w:rsidR="002A1D26">
        <w:t>е</w:t>
      </w:r>
      <w:r w:rsidR="002A1D26" w:rsidRPr="003D4A67">
        <w:t xml:space="preserve"> и региональны</w:t>
      </w:r>
      <w:r w:rsidR="002A1D26">
        <w:t>е</w:t>
      </w:r>
      <w:r w:rsidR="002A1D26" w:rsidRPr="003D4A67">
        <w:t xml:space="preserve"> документ</w:t>
      </w:r>
      <w:r w:rsidR="002A1D26">
        <w:t>ы</w:t>
      </w:r>
      <w:r w:rsidR="002A1D26" w:rsidRPr="003D4A67">
        <w:t xml:space="preserve"> по вопросам политики в области ВИЧ</w:t>
      </w:r>
      <w:r w:rsidR="002A1D26">
        <w:t xml:space="preserve"> и месту СОНКО в </w:t>
      </w:r>
      <w:proofErr w:type="spellStart"/>
      <w:r w:rsidR="002A1D26">
        <w:t>меж</w:t>
      </w:r>
      <w:r>
        <w:t>секторальном</w:t>
      </w:r>
      <w:proofErr w:type="spellEnd"/>
      <w:r w:rsidR="000D0F57">
        <w:t>/межведомственном</w:t>
      </w:r>
      <w:r w:rsidR="002A1D26">
        <w:t xml:space="preserve"> противодействии распространению ВИЧ-инфекции</w:t>
      </w:r>
      <w:r w:rsidR="002A1D26" w:rsidRPr="008F254A">
        <w:t xml:space="preserve">; </w:t>
      </w:r>
      <w:r w:rsidR="003D4A67" w:rsidRPr="008F254A">
        <w:t>до</w:t>
      </w:r>
      <w:r w:rsidR="003D4A67" w:rsidRPr="003D4A67">
        <w:t>кументаци</w:t>
      </w:r>
      <w:r>
        <w:t>я</w:t>
      </w:r>
      <w:r w:rsidR="003D4A67" w:rsidRPr="003D4A67">
        <w:t xml:space="preserve"> по проекту.</w:t>
      </w:r>
    </w:p>
    <w:p w14:paraId="2C6ECCF0" w14:textId="77777777" w:rsidR="00CF5A98" w:rsidRDefault="00CF5A98" w:rsidP="00CF0AEB">
      <w:pPr>
        <w:spacing w:after="0"/>
      </w:pPr>
    </w:p>
    <w:p w14:paraId="53785986" w14:textId="77777777" w:rsidR="00DE5736" w:rsidRPr="00DE5736" w:rsidRDefault="00DE5736" w:rsidP="00DE5736">
      <w:pPr>
        <w:spacing w:after="0"/>
      </w:pPr>
      <w:r w:rsidRPr="00DE5736">
        <w:rPr>
          <w:b/>
        </w:rPr>
        <w:t xml:space="preserve">Задача 3. </w:t>
      </w:r>
      <w:r w:rsidRPr="00DE5736">
        <w:t>Обработка результатов исследования и подготовка аналитического отчета по его результатам. Сравнение полученных данных. Разработка рекомендаций по дальнейшему укреплению и совершенствованию социального партнерства.</w:t>
      </w:r>
    </w:p>
    <w:p w14:paraId="29E77B6F" w14:textId="77777777" w:rsidR="00DE5736" w:rsidRDefault="00DE5736" w:rsidP="00CF0AEB">
      <w:pPr>
        <w:spacing w:after="0"/>
        <w:rPr>
          <w:i/>
          <w:iCs/>
        </w:rPr>
      </w:pPr>
    </w:p>
    <w:p w14:paraId="4B41DDD4" w14:textId="46FBE1FF" w:rsidR="00CF0AEB" w:rsidRDefault="00CF0AEB" w:rsidP="00CF0AEB">
      <w:pPr>
        <w:spacing w:after="0"/>
      </w:pPr>
      <w:r w:rsidRPr="00CF0AEB">
        <w:t xml:space="preserve">Результаты </w:t>
      </w:r>
      <w:r w:rsidR="007E584D">
        <w:t>качественного</w:t>
      </w:r>
      <w:r w:rsidR="00656E4B">
        <w:t xml:space="preserve"> исследования</w:t>
      </w:r>
      <w:r w:rsidRPr="00CF0AEB">
        <w:t>, количественные данные анализироваться совместно. Анализ данных</w:t>
      </w:r>
      <w:r w:rsidR="00656E4B">
        <w:t xml:space="preserve">, обобщение, выводы и </w:t>
      </w:r>
      <w:r w:rsidRPr="00CF0AEB">
        <w:t>рекомендации должны основываться на рамк</w:t>
      </w:r>
      <w:r w:rsidR="00656E4B">
        <w:t>е</w:t>
      </w:r>
      <w:r w:rsidRPr="00CF0AEB">
        <w:t>, стандарт</w:t>
      </w:r>
      <w:r w:rsidR="00656E4B">
        <w:t>ах</w:t>
      </w:r>
      <w:r w:rsidRPr="00CF0AEB">
        <w:t xml:space="preserve"> и принцип</w:t>
      </w:r>
      <w:r w:rsidR="00656E4B">
        <w:t>ах</w:t>
      </w:r>
      <w:r w:rsidRPr="00CF0AEB">
        <w:t xml:space="preserve"> оценки, изложенны</w:t>
      </w:r>
      <w:r w:rsidR="00656E4B">
        <w:t>х в методике, разработанной на первом этапе исследования</w:t>
      </w:r>
      <w:r w:rsidR="00B818EF">
        <w:t xml:space="preserve"> Исполнителем, </w:t>
      </w:r>
      <w:r w:rsidR="007E584D">
        <w:t xml:space="preserve">утвержденной Протоколом исследования, </w:t>
      </w:r>
      <w:r w:rsidR="00B818EF">
        <w:t>а также в рамках данного ТЗ</w:t>
      </w:r>
      <w:r w:rsidR="00656E4B">
        <w:t>.</w:t>
      </w:r>
    </w:p>
    <w:p w14:paraId="4819D1F9" w14:textId="77777777" w:rsidR="00DF6170" w:rsidRDefault="00DF6170" w:rsidP="00CF0AEB">
      <w:pPr>
        <w:spacing w:after="0"/>
      </w:pPr>
    </w:p>
    <w:p w14:paraId="1EBB0369" w14:textId="77777777" w:rsidR="00DE5736" w:rsidRPr="00DE5736" w:rsidRDefault="00DE5736" w:rsidP="00DE5736">
      <w:pPr>
        <w:spacing w:after="0"/>
        <w:rPr>
          <w:b/>
          <w:i/>
        </w:rPr>
      </w:pPr>
      <w:r w:rsidRPr="00DE5736">
        <w:rPr>
          <w:b/>
          <w:i/>
        </w:rPr>
        <w:t>Этап 1 - Первый промежуточный отчет включает в себя:</w:t>
      </w:r>
    </w:p>
    <w:p w14:paraId="077E8DAB" w14:textId="77777777" w:rsidR="00DE5736" w:rsidRPr="00DE5736" w:rsidRDefault="00DE5736" w:rsidP="00DE5736">
      <w:pPr>
        <w:spacing w:after="0"/>
        <w:rPr>
          <w:b/>
          <w:i/>
        </w:rPr>
      </w:pPr>
    </w:p>
    <w:p w14:paraId="1D0D8748" w14:textId="77777777" w:rsidR="00DE5736" w:rsidRPr="00DE5736" w:rsidRDefault="00DE5736" w:rsidP="00DE5736">
      <w:pPr>
        <w:numPr>
          <w:ilvl w:val="0"/>
          <w:numId w:val="8"/>
        </w:numPr>
        <w:spacing w:after="0"/>
      </w:pPr>
      <w:r w:rsidRPr="00DE5736">
        <w:t xml:space="preserve">Краткий обзор литературы по социальному партнёрству в сфере ВИЧ/СПИД и его оценке; </w:t>
      </w:r>
    </w:p>
    <w:p w14:paraId="2B0B8470" w14:textId="56A190B6" w:rsidR="00DE5736" w:rsidRPr="00DE5736" w:rsidRDefault="00DE5736" w:rsidP="00DE5736">
      <w:pPr>
        <w:numPr>
          <w:ilvl w:val="0"/>
          <w:numId w:val="8"/>
        </w:numPr>
        <w:spacing w:after="0"/>
      </w:pPr>
      <w:r w:rsidRPr="00DE5736">
        <w:t>Протокол исследования, согласованный в Этическом комитете, включающий описание исследования, инструментарий (</w:t>
      </w:r>
      <w:r w:rsidR="00952927">
        <w:t xml:space="preserve">три </w:t>
      </w:r>
      <w:r w:rsidRPr="00DE5736">
        <w:t>путеводители интервью), количественную методику оценки социального партнерства, объем выборки количественного исследования.</w:t>
      </w:r>
    </w:p>
    <w:p w14:paraId="73E487C3" w14:textId="77777777" w:rsidR="00DE5736" w:rsidRPr="00DE5736" w:rsidRDefault="00DE5736" w:rsidP="00DE5736">
      <w:pPr>
        <w:numPr>
          <w:ilvl w:val="0"/>
          <w:numId w:val="8"/>
        </w:numPr>
        <w:spacing w:after="0"/>
      </w:pPr>
      <w:bookmarkStart w:id="19" w:name="_Hlk89008593"/>
      <w:r w:rsidRPr="00DE5736">
        <w:t xml:space="preserve">Результаты качественного исследования (интервью/фокус-групп) – согласно ожидаемым результатам, описанным выше; таблицу с </w:t>
      </w:r>
      <w:proofErr w:type="spellStart"/>
      <w:r w:rsidRPr="00DE5736">
        <w:t>анонимизированным</w:t>
      </w:r>
      <w:proofErr w:type="spellEnd"/>
      <w:r w:rsidRPr="00DE5736">
        <w:t xml:space="preserve"> перечнем информантов;</w:t>
      </w:r>
    </w:p>
    <w:p w14:paraId="21394432" w14:textId="77777777" w:rsidR="00DE5736" w:rsidRPr="00DE5736" w:rsidRDefault="00DE5736" w:rsidP="00DE5736">
      <w:pPr>
        <w:numPr>
          <w:ilvl w:val="0"/>
          <w:numId w:val="8"/>
        </w:numPr>
        <w:spacing w:after="0"/>
      </w:pPr>
      <w:r w:rsidRPr="00DE5736">
        <w:t>Результаты количественного исследования – согласно ожидаемым результатам, описанным выше;</w:t>
      </w:r>
    </w:p>
    <w:p w14:paraId="2CF9EB7C" w14:textId="77777777" w:rsidR="00DE5736" w:rsidRPr="00DE5736" w:rsidRDefault="00DE5736" w:rsidP="00DE5736">
      <w:pPr>
        <w:numPr>
          <w:ilvl w:val="0"/>
          <w:numId w:val="8"/>
        </w:numPr>
        <w:spacing w:after="0"/>
      </w:pPr>
      <w:r w:rsidRPr="00DE5736">
        <w:t>Сводный анализ влияния проекта «КАСКАД» на социальное партнёрство в сфере ВИЧ/СПИД на этапе начала реализации проекта.</w:t>
      </w:r>
    </w:p>
    <w:p w14:paraId="0ACBCC2B" w14:textId="21990B3C" w:rsidR="00DE5736" w:rsidRDefault="00DE5736" w:rsidP="00DE5736">
      <w:pPr>
        <w:numPr>
          <w:ilvl w:val="0"/>
          <w:numId w:val="8"/>
        </w:numPr>
        <w:spacing w:after="0"/>
      </w:pPr>
      <w:r w:rsidRPr="00DE5736">
        <w:t>Рекомендации. Презентация.</w:t>
      </w:r>
    </w:p>
    <w:p w14:paraId="0750C51B" w14:textId="7E8A426C" w:rsidR="00DE5736" w:rsidRDefault="00DE5736" w:rsidP="00DF6170">
      <w:pPr>
        <w:spacing w:after="0"/>
        <w:ind w:left="720"/>
      </w:pPr>
    </w:p>
    <w:p w14:paraId="192335CD" w14:textId="77777777" w:rsidR="00DE5736" w:rsidRPr="00DE5736" w:rsidRDefault="00DE5736" w:rsidP="00DF6170">
      <w:pPr>
        <w:spacing w:after="0"/>
        <w:ind w:left="720"/>
      </w:pPr>
    </w:p>
    <w:bookmarkEnd w:id="19"/>
    <w:p w14:paraId="69E3479E" w14:textId="77777777" w:rsidR="00DE5736" w:rsidRPr="00DE5736" w:rsidRDefault="00DE5736" w:rsidP="00DE5736">
      <w:pPr>
        <w:spacing w:after="0"/>
        <w:rPr>
          <w:b/>
          <w:i/>
        </w:rPr>
      </w:pPr>
      <w:r w:rsidRPr="00DE5736">
        <w:rPr>
          <w:b/>
          <w:i/>
        </w:rPr>
        <w:t>Этап 2 - Второй промежуточный отчет включает в себя:</w:t>
      </w:r>
    </w:p>
    <w:p w14:paraId="4F3F645F" w14:textId="77777777" w:rsidR="005110C8" w:rsidRPr="00DE5736" w:rsidRDefault="00DE5736" w:rsidP="00DE5736">
      <w:pPr>
        <w:numPr>
          <w:ilvl w:val="0"/>
          <w:numId w:val="7"/>
        </w:numPr>
        <w:spacing w:after="0"/>
      </w:pPr>
      <w:r w:rsidRPr="00DE5736">
        <w:t xml:space="preserve"> Результаты качественного исследования (интервью/фокус-групп) – согласно ожидаемым результатам, описанным выше; таблицу с </w:t>
      </w:r>
      <w:proofErr w:type="spellStart"/>
      <w:r w:rsidRPr="00DE5736">
        <w:t>анонимизированным</w:t>
      </w:r>
      <w:proofErr w:type="spellEnd"/>
      <w:r w:rsidRPr="00DE5736">
        <w:t xml:space="preserve"> перечнем информантов;</w:t>
      </w:r>
    </w:p>
    <w:p w14:paraId="4DFA6089" w14:textId="77777777" w:rsidR="00DE5736" w:rsidRPr="00DE5736" w:rsidRDefault="00DE5736" w:rsidP="00DE5736">
      <w:pPr>
        <w:numPr>
          <w:ilvl w:val="0"/>
          <w:numId w:val="7"/>
        </w:numPr>
        <w:spacing w:after="0"/>
      </w:pPr>
      <w:r w:rsidRPr="00DE5736">
        <w:t>Результаты количественного исследования – согласно ожидаемым результатам, описанным выше;</w:t>
      </w:r>
    </w:p>
    <w:p w14:paraId="19564150" w14:textId="77777777" w:rsidR="00DE5736" w:rsidRPr="00DE5736" w:rsidRDefault="00DE5736" w:rsidP="00DE5736">
      <w:pPr>
        <w:numPr>
          <w:ilvl w:val="0"/>
          <w:numId w:val="7"/>
        </w:numPr>
        <w:spacing w:after="0"/>
      </w:pPr>
      <w:r w:rsidRPr="00DE5736">
        <w:t>Сводный анализ влияния проекта «КАСКАД» на социальное партнёрство в сфере ВИЧ/СПИД на этапе активной реализации проекта.</w:t>
      </w:r>
    </w:p>
    <w:p w14:paraId="1D144FDD" w14:textId="77777777" w:rsidR="005110C8" w:rsidRPr="00DE5736" w:rsidRDefault="00DE5736" w:rsidP="00DE5736">
      <w:pPr>
        <w:numPr>
          <w:ilvl w:val="0"/>
          <w:numId w:val="7"/>
        </w:numPr>
        <w:spacing w:after="0"/>
      </w:pPr>
      <w:r w:rsidRPr="00DE5736">
        <w:t>Рекомендации. Презентация.</w:t>
      </w:r>
    </w:p>
    <w:p w14:paraId="2F4894CC" w14:textId="77777777" w:rsidR="00DE5736" w:rsidRPr="00DE5736" w:rsidRDefault="00DE5736" w:rsidP="00DE5736">
      <w:pPr>
        <w:spacing w:after="0"/>
      </w:pPr>
    </w:p>
    <w:p w14:paraId="0E8122D7" w14:textId="77777777" w:rsidR="00DE5736" w:rsidRPr="00DE5736" w:rsidRDefault="00DE5736" w:rsidP="00DE5736">
      <w:pPr>
        <w:spacing w:after="0"/>
        <w:rPr>
          <w:b/>
          <w:i/>
        </w:rPr>
      </w:pPr>
      <w:r w:rsidRPr="00DE5736">
        <w:rPr>
          <w:b/>
          <w:i/>
        </w:rPr>
        <w:t xml:space="preserve">Этап 3 - Финальный отчет </w:t>
      </w:r>
    </w:p>
    <w:p w14:paraId="0B224596" w14:textId="77777777" w:rsidR="00DE5736" w:rsidRPr="00DE5736" w:rsidRDefault="00DE5736" w:rsidP="00DE5736">
      <w:pPr>
        <w:numPr>
          <w:ilvl w:val="0"/>
          <w:numId w:val="6"/>
        </w:numPr>
        <w:spacing w:after="0"/>
      </w:pPr>
      <w:r w:rsidRPr="00DE5736">
        <w:t xml:space="preserve">Результаты качественного исследования (интервью/фокус-групп) – согласно ожидаемым результатам, описанным выше; таблицу с </w:t>
      </w:r>
      <w:proofErr w:type="spellStart"/>
      <w:r w:rsidRPr="00DE5736">
        <w:t>анонимизированным</w:t>
      </w:r>
      <w:proofErr w:type="spellEnd"/>
      <w:r w:rsidRPr="00DE5736">
        <w:t xml:space="preserve"> перечнем информантов;</w:t>
      </w:r>
    </w:p>
    <w:p w14:paraId="3CD436CD" w14:textId="77777777" w:rsidR="00DE5736" w:rsidRPr="00DE5736" w:rsidRDefault="00DE5736" w:rsidP="00DE5736">
      <w:pPr>
        <w:numPr>
          <w:ilvl w:val="0"/>
          <w:numId w:val="6"/>
        </w:numPr>
        <w:spacing w:after="0"/>
      </w:pPr>
      <w:r w:rsidRPr="00DE5736">
        <w:t>Результаты количественного исследования – согласно ожидаемым результатам, описанным выше;</w:t>
      </w:r>
    </w:p>
    <w:p w14:paraId="34472FDD" w14:textId="77777777" w:rsidR="00DE5736" w:rsidRPr="00DE5736" w:rsidRDefault="00DE5736" w:rsidP="00DE5736">
      <w:pPr>
        <w:numPr>
          <w:ilvl w:val="0"/>
          <w:numId w:val="6"/>
        </w:numPr>
        <w:spacing w:after="0"/>
      </w:pPr>
      <w:r w:rsidRPr="00DE5736">
        <w:t>Сводный анализ влияния проекта «КАСКАД» на социальное партнёрство в сфере ВИЧ/СПИД на этапе окончания проекта.</w:t>
      </w:r>
    </w:p>
    <w:p w14:paraId="2A03FF83" w14:textId="77777777" w:rsidR="00DE5736" w:rsidRPr="00DE5736" w:rsidRDefault="00DE5736" w:rsidP="00DE5736">
      <w:pPr>
        <w:numPr>
          <w:ilvl w:val="0"/>
          <w:numId w:val="6"/>
        </w:numPr>
        <w:spacing w:after="0"/>
      </w:pPr>
      <w:r w:rsidRPr="00DE5736">
        <w:t>Презентацию результатов исследования, основных выводов и рекомендаций.</w:t>
      </w:r>
    </w:p>
    <w:p w14:paraId="766E1057" w14:textId="77777777" w:rsidR="00DE5736" w:rsidRPr="00DE5736" w:rsidRDefault="00DE5736" w:rsidP="00DE5736">
      <w:pPr>
        <w:spacing w:after="0"/>
      </w:pPr>
    </w:p>
    <w:p w14:paraId="7775CBF1" w14:textId="48BCAC3B" w:rsidR="00DE5736" w:rsidRPr="00DE5736" w:rsidRDefault="00DE5736" w:rsidP="007730AB">
      <w:pPr>
        <w:contextualSpacing/>
      </w:pPr>
      <w:r w:rsidRPr="00DE5736">
        <w:t>Отчет должен включать резюме, выводы и рекомендации;</w:t>
      </w:r>
      <w:r w:rsidRPr="00DE5736">
        <w:rPr>
          <w:b/>
          <w:i/>
        </w:rPr>
        <w:t xml:space="preserve"> </w:t>
      </w:r>
      <w:r w:rsidR="007C6070">
        <w:t>оценить с</w:t>
      </w:r>
      <w:r w:rsidR="007C6070" w:rsidRPr="006A67A4">
        <w:t>тепень, в которой проект «КАСКАД» смог стать партнером для некоммерческого сектора</w:t>
      </w:r>
      <w:r w:rsidR="007C6070">
        <w:t>, Форумов</w:t>
      </w:r>
      <w:r w:rsidR="007C6070" w:rsidRPr="006A67A4">
        <w:t xml:space="preserve"> и государственных учреждений</w:t>
      </w:r>
      <w:r w:rsidR="007C6070">
        <w:t xml:space="preserve"> в сфере здравоохранения (ЦС, ТБ, НД)</w:t>
      </w:r>
      <w:r w:rsidR="007C6070" w:rsidRPr="006A67A4">
        <w:t xml:space="preserve">, и влияние, которое это партнёрство оказало на </w:t>
      </w:r>
      <w:r w:rsidR="007C6070" w:rsidRPr="006A67A4">
        <w:lastRenderedPageBreak/>
        <w:t>устойчивость воздействия;</w:t>
      </w:r>
      <w:r w:rsidR="007C6070">
        <w:t xml:space="preserve"> выявить влияние</w:t>
      </w:r>
      <w:r w:rsidR="007730AB">
        <w:t xml:space="preserve"> социального</w:t>
      </w:r>
      <w:r w:rsidR="007C6070">
        <w:t xml:space="preserve"> партнерства на</w:t>
      </w:r>
      <w:r w:rsidR="007C6070" w:rsidRPr="006A67A4">
        <w:t xml:space="preserve"> достижени</w:t>
      </w:r>
      <w:r w:rsidR="007C6070">
        <w:t>е</w:t>
      </w:r>
      <w:r w:rsidR="007C6070" w:rsidRPr="006A67A4">
        <w:t xml:space="preserve"> целей и результатов проекта; </w:t>
      </w:r>
      <w:r w:rsidRPr="00DE5736">
        <w:rPr>
          <w:bCs/>
          <w:iCs/>
        </w:rPr>
        <w:t>т</w:t>
      </w:r>
      <w:r w:rsidRPr="00DE5736">
        <w:t>акже в финальном отчёте должны быть отражены результаты работ по всем этапам настоящего технического задания.</w:t>
      </w:r>
    </w:p>
    <w:p w14:paraId="405979D7" w14:textId="25EE40EC" w:rsidR="00DE5736" w:rsidRPr="00CF0AEB" w:rsidRDefault="00DE5736" w:rsidP="00CF0AEB">
      <w:pPr>
        <w:spacing w:after="0"/>
      </w:pPr>
      <w:r w:rsidRPr="00DE5736">
        <w:t xml:space="preserve">Промежуточные и финальный отчеты и прилагаемые к ним материалы представляются на русском языке, в электронном виде на адрес </w:t>
      </w:r>
      <w:hyperlink r:id="rId8" w:history="1">
        <w:r w:rsidRPr="00DE5736">
          <w:rPr>
            <w:rStyle w:val="afc"/>
            <w:lang w:val="en-US"/>
          </w:rPr>
          <w:t>lve</w:t>
        </w:r>
        <w:r w:rsidRPr="00DE5736">
          <w:rPr>
            <w:rStyle w:val="afc"/>
          </w:rPr>
          <w:t>17</w:t>
        </w:r>
        <w:r w:rsidRPr="00DE5736">
          <w:rPr>
            <w:rStyle w:val="afc"/>
            <w:lang w:val="en-US"/>
          </w:rPr>
          <w:t>may</w:t>
        </w:r>
        <w:r w:rsidRPr="00DE5736">
          <w:rPr>
            <w:rStyle w:val="afc"/>
          </w:rPr>
          <w:t>@</w:t>
        </w:r>
        <w:r w:rsidRPr="00DE5736">
          <w:rPr>
            <w:rStyle w:val="afc"/>
            <w:lang w:val="en-US"/>
          </w:rPr>
          <w:t>gmail</w:t>
        </w:r>
        <w:r w:rsidRPr="00DE5736">
          <w:rPr>
            <w:rStyle w:val="afc"/>
          </w:rPr>
          <w:t>.</w:t>
        </w:r>
        <w:r w:rsidRPr="00DE5736">
          <w:rPr>
            <w:rStyle w:val="afc"/>
            <w:lang w:val="en-US"/>
          </w:rPr>
          <w:t>com</w:t>
        </w:r>
      </w:hyperlink>
    </w:p>
    <w:p w14:paraId="743F481E" w14:textId="77777777" w:rsidR="009B5911" w:rsidRDefault="009B5911" w:rsidP="0065182A">
      <w:pPr>
        <w:spacing w:after="0"/>
        <w:rPr>
          <w:b/>
          <w:bCs/>
        </w:rPr>
      </w:pPr>
    </w:p>
    <w:p w14:paraId="1DB41BC0" w14:textId="1782351C" w:rsidR="00CF0AEB" w:rsidRPr="008A7272" w:rsidRDefault="008A7272" w:rsidP="0065182A">
      <w:pPr>
        <w:spacing w:after="0"/>
        <w:rPr>
          <w:sz w:val="24"/>
          <w:szCs w:val="24"/>
        </w:rPr>
      </w:pPr>
      <w:r w:rsidRPr="008A7272">
        <w:rPr>
          <w:b/>
          <w:bCs/>
          <w:sz w:val="24"/>
          <w:szCs w:val="24"/>
          <w:lang w:val="en-US"/>
        </w:rPr>
        <w:t>D</w:t>
      </w:r>
      <w:r w:rsidRPr="008A7272">
        <w:rPr>
          <w:b/>
          <w:bCs/>
          <w:sz w:val="24"/>
          <w:szCs w:val="24"/>
        </w:rPr>
        <w:t xml:space="preserve">. </w:t>
      </w:r>
      <w:r w:rsidR="00CF0AEB" w:rsidRPr="008A7272">
        <w:rPr>
          <w:b/>
          <w:bCs/>
          <w:sz w:val="24"/>
          <w:szCs w:val="24"/>
        </w:rPr>
        <w:t>Требования к отчетности</w:t>
      </w:r>
    </w:p>
    <w:p w14:paraId="27EAC2F9" w14:textId="594BDFC6" w:rsidR="00B818EF" w:rsidRPr="00B818EF" w:rsidRDefault="00B818EF" w:rsidP="00B818EF">
      <w:pPr>
        <w:spacing w:after="0"/>
        <w:rPr>
          <w:b/>
        </w:rPr>
      </w:pPr>
      <w:r w:rsidRPr="00B818EF">
        <w:t xml:space="preserve">Реализация настоящего Технического Задания включает три этапа, как это указано в таблице </w:t>
      </w:r>
      <w:r w:rsidR="00F16873">
        <w:t>1</w:t>
      </w:r>
      <w:r w:rsidRPr="00B818EF">
        <w:t>.</w:t>
      </w:r>
    </w:p>
    <w:p w14:paraId="74468712" w14:textId="4D3060FA" w:rsidR="00B818EF" w:rsidRPr="00B818EF" w:rsidRDefault="00B818EF" w:rsidP="00B818EF">
      <w:pPr>
        <w:spacing w:after="0"/>
        <w:rPr>
          <w:b/>
          <w:i/>
        </w:rPr>
      </w:pPr>
      <w:r w:rsidRPr="00B818EF">
        <w:rPr>
          <w:b/>
        </w:rPr>
        <w:t xml:space="preserve">Таблица </w:t>
      </w:r>
      <w:r w:rsidR="00F16873">
        <w:rPr>
          <w:b/>
        </w:rPr>
        <w:t>1</w:t>
      </w:r>
      <w:r w:rsidRPr="00B818EF">
        <w:rPr>
          <w:b/>
        </w:rPr>
        <w:t>. График проведения исследования и предоставления отчетов</w:t>
      </w:r>
    </w:p>
    <w:tbl>
      <w:tblPr>
        <w:tblStyle w:val="afe"/>
        <w:tblW w:w="9648" w:type="dxa"/>
        <w:tblLayout w:type="fixed"/>
        <w:tblLook w:val="01E0" w:firstRow="1" w:lastRow="1" w:firstColumn="1" w:lastColumn="1" w:noHBand="0" w:noVBand="0"/>
      </w:tblPr>
      <w:tblGrid>
        <w:gridCol w:w="1188"/>
        <w:gridCol w:w="2640"/>
        <w:gridCol w:w="1560"/>
        <w:gridCol w:w="2070"/>
        <w:gridCol w:w="2190"/>
      </w:tblGrid>
      <w:tr w:rsidR="00B818EF" w:rsidRPr="00B818EF" w14:paraId="4477399D" w14:textId="77777777" w:rsidTr="00123387">
        <w:tc>
          <w:tcPr>
            <w:tcW w:w="1188" w:type="dxa"/>
          </w:tcPr>
          <w:p w14:paraId="50B8BBB8" w14:textId="77777777" w:rsidR="00B818EF" w:rsidRPr="00B818EF" w:rsidRDefault="00B818EF" w:rsidP="00B818EF">
            <w:pPr>
              <w:spacing w:after="0"/>
              <w:rPr>
                <w:b/>
              </w:rPr>
            </w:pPr>
            <w:r w:rsidRPr="00B818EF">
              <w:rPr>
                <w:b/>
              </w:rPr>
              <w:t xml:space="preserve">          </w:t>
            </w:r>
          </w:p>
          <w:p w14:paraId="5A065730" w14:textId="77777777" w:rsidR="00B818EF" w:rsidRPr="00B818EF" w:rsidRDefault="00B818EF" w:rsidP="00B818EF">
            <w:pPr>
              <w:spacing w:after="0"/>
              <w:rPr>
                <w:b/>
              </w:rPr>
            </w:pPr>
            <w:r w:rsidRPr="00B818EF">
              <w:rPr>
                <w:b/>
              </w:rPr>
              <w:t>Этапы</w:t>
            </w:r>
          </w:p>
        </w:tc>
        <w:tc>
          <w:tcPr>
            <w:tcW w:w="2640" w:type="dxa"/>
          </w:tcPr>
          <w:p w14:paraId="404BA202" w14:textId="77777777" w:rsidR="00B818EF" w:rsidRPr="00B818EF" w:rsidRDefault="00B818EF" w:rsidP="00B818EF">
            <w:pPr>
              <w:spacing w:after="0"/>
              <w:rPr>
                <w:b/>
              </w:rPr>
            </w:pPr>
          </w:p>
          <w:p w14:paraId="3092EAD6" w14:textId="77777777" w:rsidR="00B818EF" w:rsidRPr="00B818EF" w:rsidRDefault="00B818EF" w:rsidP="00B818EF">
            <w:pPr>
              <w:spacing w:after="0"/>
              <w:rPr>
                <w:b/>
              </w:rPr>
            </w:pPr>
            <w:r w:rsidRPr="00B818EF">
              <w:rPr>
                <w:b/>
              </w:rPr>
              <w:t>Отчеты</w:t>
            </w:r>
          </w:p>
        </w:tc>
        <w:tc>
          <w:tcPr>
            <w:tcW w:w="1560" w:type="dxa"/>
          </w:tcPr>
          <w:p w14:paraId="0F47F1DB" w14:textId="77777777" w:rsidR="00B818EF" w:rsidRPr="00B818EF" w:rsidRDefault="00B818EF" w:rsidP="00B818EF">
            <w:pPr>
              <w:spacing w:after="0"/>
              <w:rPr>
                <w:b/>
              </w:rPr>
            </w:pPr>
          </w:p>
          <w:p w14:paraId="5616176E" w14:textId="2E6DE6E9" w:rsidR="00B818EF" w:rsidRPr="00B818EF" w:rsidRDefault="007E584D" w:rsidP="00B818EF">
            <w:pPr>
              <w:spacing w:after="0"/>
              <w:rPr>
                <w:b/>
              </w:rPr>
            </w:pPr>
            <w:r>
              <w:rPr>
                <w:b/>
              </w:rPr>
              <w:t>Этап</w:t>
            </w:r>
          </w:p>
        </w:tc>
        <w:tc>
          <w:tcPr>
            <w:tcW w:w="2070" w:type="dxa"/>
          </w:tcPr>
          <w:p w14:paraId="288DABA2" w14:textId="77777777" w:rsidR="00B818EF" w:rsidRPr="00B818EF" w:rsidRDefault="00B818EF" w:rsidP="00B818EF">
            <w:pPr>
              <w:spacing w:after="0"/>
              <w:rPr>
                <w:b/>
              </w:rPr>
            </w:pPr>
            <w:r w:rsidRPr="00B818EF">
              <w:rPr>
                <w:b/>
              </w:rPr>
              <w:t>Период</w:t>
            </w:r>
          </w:p>
          <w:p w14:paraId="5DFE2311" w14:textId="77777777" w:rsidR="00B818EF" w:rsidRPr="00B818EF" w:rsidRDefault="00B818EF" w:rsidP="00B818EF">
            <w:pPr>
              <w:spacing w:after="0"/>
              <w:rPr>
                <w:b/>
                <w:lang w:val="en-US"/>
              </w:rPr>
            </w:pPr>
            <w:r w:rsidRPr="00B818EF">
              <w:rPr>
                <w:b/>
              </w:rPr>
              <w:t>выполнения работ</w:t>
            </w:r>
          </w:p>
        </w:tc>
        <w:tc>
          <w:tcPr>
            <w:tcW w:w="2190" w:type="dxa"/>
          </w:tcPr>
          <w:p w14:paraId="79942C5F" w14:textId="77777777" w:rsidR="00B818EF" w:rsidRPr="00B818EF" w:rsidRDefault="00B818EF" w:rsidP="00B818EF">
            <w:pPr>
              <w:spacing w:after="0"/>
              <w:rPr>
                <w:b/>
                <w:lang w:val="en-US"/>
              </w:rPr>
            </w:pPr>
            <w:r w:rsidRPr="00B818EF">
              <w:rPr>
                <w:b/>
              </w:rPr>
              <w:t>Ожидаемые даты выполнения</w:t>
            </w:r>
          </w:p>
        </w:tc>
      </w:tr>
      <w:tr w:rsidR="00B818EF" w:rsidRPr="00B818EF" w14:paraId="64E94A02" w14:textId="77777777" w:rsidTr="00123387">
        <w:tc>
          <w:tcPr>
            <w:tcW w:w="1188" w:type="dxa"/>
          </w:tcPr>
          <w:p w14:paraId="2B28061E" w14:textId="3D843607" w:rsidR="00B818EF" w:rsidRPr="00B818EF" w:rsidRDefault="00B818EF" w:rsidP="00B818EF">
            <w:pPr>
              <w:spacing w:after="0"/>
              <w:rPr>
                <w:b/>
              </w:rPr>
            </w:pPr>
            <w:r w:rsidRPr="00B818EF">
              <w:rPr>
                <w:b/>
              </w:rPr>
              <w:t>Этап 1</w:t>
            </w:r>
          </w:p>
        </w:tc>
        <w:tc>
          <w:tcPr>
            <w:tcW w:w="2640" w:type="dxa"/>
          </w:tcPr>
          <w:p w14:paraId="6AB1A5BB" w14:textId="14198BE1" w:rsidR="00B818EF" w:rsidRPr="00B818EF" w:rsidRDefault="00B818EF" w:rsidP="00B818EF">
            <w:pPr>
              <w:spacing w:after="0"/>
            </w:pPr>
            <w:r w:rsidRPr="00B818EF">
              <w:t xml:space="preserve">Первый промежуточный </w:t>
            </w:r>
          </w:p>
        </w:tc>
        <w:tc>
          <w:tcPr>
            <w:tcW w:w="1560" w:type="dxa"/>
          </w:tcPr>
          <w:p w14:paraId="3C2FD4AB" w14:textId="101AA6FB" w:rsidR="00B818EF" w:rsidRPr="00B818EF" w:rsidRDefault="007E584D" w:rsidP="00B818EF">
            <w:pPr>
              <w:spacing w:after="0"/>
            </w:pPr>
            <w:r>
              <w:t>Этап</w:t>
            </w:r>
            <w:r w:rsidR="00B818EF" w:rsidRPr="00B818EF">
              <w:t xml:space="preserve"> 1 </w:t>
            </w:r>
          </w:p>
        </w:tc>
        <w:tc>
          <w:tcPr>
            <w:tcW w:w="2070" w:type="dxa"/>
          </w:tcPr>
          <w:p w14:paraId="11FE86E1" w14:textId="42D3C82D" w:rsidR="00B818EF" w:rsidRPr="00B818EF" w:rsidRDefault="00F16873" w:rsidP="00B818EF">
            <w:pPr>
              <w:spacing w:after="0"/>
            </w:pPr>
            <w:r>
              <w:t>3</w:t>
            </w:r>
            <w:r w:rsidR="00B818EF" w:rsidRPr="00B818EF">
              <w:t xml:space="preserve"> месяц</w:t>
            </w:r>
            <w:r>
              <w:t xml:space="preserve">а, </w:t>
            </w:r>
            <w:r>
              <w:rPr>
                <w:lang w:val="en-US"/>
              </w:rPr>
              <w:t xml:space="preserve">I </w:t>
            </w:r>
            <w:r>
              <w:t>кв.2022 г.</w:t>
            </w:r>
            <w:r w:rsidR="00B818EF" w:rsidRPr="00B818EF">
              <w:t xml:space="preserve"> </w:t>
            </w:r>
          </w:p>
        </w:tc>
        <w:tc>
          <w:tcPr>
            <w:tcW w:w="2190" w:type="dxa"/>
          </w:tcPr>
          <w:p w14:paraId="6C8928A6" w14:textId="1BB339C9" w:rsidR="00B818EF" w:rsidRPr="00B818EF" w:rsidRDefault="004A1614" w:rsidP="00B818EF">
            <w:pPr>
              <w:spacing w:after="0"/>
            </w:pPr>
            <w:r w:rsidRPr="007E584D">
              <w:t>15 апреля</w:t>
            </w:r>
            <w:r w:rsidR="007E584D" w:rsidRPr="007E584D">
              <w:t xml:space="preserve"> 2022 г.</w:t>
            </w:r>
          </w:p>
        </w:tc>
      </w:tr>
      <w:tr w:rsidR="00B818EF" w:rsidRPr="00B818EF" w14:paraId="61145E13" w14:textId="77777777" w:rsidTr="00123387">
        <w:tc>
          <w:tcPr>
            <w:tcW w:w="1188" w:type="dxa"/>
          </w:tcPr>
          <w:p w14:paraId="64C92988" w14:textId="77777777" w:rsidR="00B818EF" w:rsidRPr="00B818EF" w:rsidRDefault="00B818EF" w:rsidP="00B818EF">
            <w:pPr>
              <w:spacing w:after="0"/>
              <w:rPr>
                <w:b/>
              </w:rPr>
            </w:pPr>
            <w:r w:rsidRPr="00B818EF">
              <w:rPr>
                <w:b/>
              </w:rPr>
              <w:t>Этап 2</w:t>
            </w:r>
          </w:p>
        </w:tc>
        <w:tc>
          <w:tcPr>
            <w:tcW w:w="2640" w:type="dxa"/>
          </w:tcPr>
          <w:p w14:paraId="144B3B72" w14:textId="77777777" w:rsidR="00B818EF" w:rsidRPr="00B818EF" w:rsidRDefault="00B818EF" w:rsidP="00B818EF">
            <w:pPr>
              <w:spacing w:after="0"/>
            </w:pPr>
            <w:r w:rsidRPr="00B818EF">
              <w:t>Второй промежуточный</w:t>
            </w:r>
          </w:p>
        </w:tc>
        <w:tc>
          <w:tcPr>
            <w:tcW w:w="1560" w:type="dxa"/>
          </w:tcPr>
          <w:p w14:paraId="2534539D" w14:textId="4D8634FA" w:rsidR="00B818EF" w:rsidRPr="00B818EF" w:rsidRDefault="007E584D" w:rsidP="00B818EF">
            <w:pPr>
              <w:spacing w:after="0"/>
            </w:pPr>
            <w:r>
              <w:t xml:space="preserve">Этап </w:t>
            </w:r>
            <w:r w:rsidR="00F16873">
              <w:t>2</w:t>
            </w:r>
          </w:p>
        </w:tc>
        <w:tc>
          <w:tcPr>
            <w:tcW w:w="2070" w:type="dxa"/>
          </w:tcPr>
          <w:p w14:paraId="637887A6" w14:textId="0B4B0126" w:rsidR="00B818EF" w:rsidRPr="00B818EF" w:rsidRDefault="00F16873" w:rsidP="00B818EF">
            <w:pPr>
              <w:spacing w:after="0"/>
            </w:pPr>
            <w:r>
              <w:t>3</w:t>
            </w:r>
            <w:r w:rsidR="00B818EF" w:rsidRPr="00B818EF">
              <w:t xml:space="preserve"> месяца</w:t>
            </w:r>
            <w:r>
              <w:t xml:space="preserve">, </w:t>
            </w:r>
            <w:r w:rsidRPr="00F16873">
              <w:rPr>
                <w:lang w:val="en-US"/>
              </w:rPr>
              <w:t xml:space="preserve">I </w:t>
            </w:r>
            <w:r w:rsidRPr="00F16873">
              <w:t>кв.202</w:t>
            </w:r>
            <w:r>
              <w:t>3</w:t>
            </w:r>
            <w:r w:rsidRPr="00F16873">
              <w:t xml:space="preserve"> г.</w:t>
            </w:r>
          </w:p>
        </w:tc>
        <w:tc>
          <w:tcPr>
            <w:tcW w:w="2190" w:type="dxa"/>
          </w:tcPr>
          <w:p w14:paraId="21F8CE70" w14:textId="4EDFF991" w:rsidR="00B818EF" w:rsidRPr="00B818EF" w:rsidRDefault="007E584D" w:rsidP="00B818EF">
            <w:pPr>
              <w:spacing w:after="0"/>
            </w:pPr>
            <w:r w:rsidRPr="007E584D">
              <w:t>15 апреля 202</w:t>
            </w:r>
            <w:r>
              <w:t>3</w:t>
            </w:r>
            <w:r w:rsidRPr="007E584D">
              <w:t xml:space="preserve"> г.</w:t>
            </w:r>
          </w:p>
        </w:tc>
      </w:tr>
      <w:tr w:rsidR="00B818EF" w:rsidRPr="00B818EF" w14:paraId="57B90495" w14:textId="77777777" w:rsidTr="00123387">
        <w:tc>
          <w:tcPr>
            <w:tcW w:w="1188" w:type="dxa"/>
          </w:tcPr>
          <w:p w14:paraId="2C83D678" w14:textId="77777777" w:rsidR="00B818EF" w:rsidRPr="00B818EF" w:rsidRDefault="00B818EF" w:rsidP="00B818EF">
            <w:pPr>
              <w:spacing w:after="0"/>
              <w:rPr>
                <w:b/>
              </w:rPr>
            </w:pPr>
            <w:r w:rsidRPr="00B818EF">
              <w:rPr>
                <w:b/>
              </w:rPr>
              <w:t>Этап 3</w:t>
            </w:r>
          </w:p>
        </w:tc>
        <w:tc>
          <w:tcPr>
            <w:tcW w:w="2640" w:type="dxa"/>
          </w:tcPr>
          <w:p w14:paraId="77200CA7" w14:textId="7518B9F5" w:rsidR="00B818EF" w:rsidRPr="00B818EF" w:rsidRDefault="00615E23" w:rsidP="00B818EF">
            <w:pPr>
              <w:spacing w:after="0"/>
            </w:pPr>
            <w:r>
              <w:t>Финальный</w:t>
            </w:r>
          </w:p>
        </w:tc>
        <w:tc>
          <w:tcPr>
            <w:tcW w:w="1560" w:type="dxa"/>
          </w:tcPr>
          <w:p w14:paraId="23926C03" w14:textId="6BC8B793" w:rsidR="00B818EF" w:rsidRPr="00B818EF" w:rsidRDefault="007E584D" w:rsidP="00B818EF">
            <w:pPr>
              <w:spacing w:after="0"/>
            </w:pPr>
            <w:r>
              <w:t>Этап</w:t>
            </w:r>
            <w:r w:rsidR="00F16873">
              <w:t xml:space="preserve"> 3</w:t>
            </w:r>
          </w:p>
        </w:tc>
        <w:tc>
          <w:tcPr>
            <w:tcW w:w="2070" w:type="dxa"/>
          </w:tcPr>
          <w:p w14:paraId="434686FB" w14:textId="540C3329" w:rsidR="00B818EF" w:rsidRPr="00B818EF" w:rsidRDefault="00615E23" w:rsidP="00B818EF">
            <w:pPr>
              <w:spacing w:after="0"/>
            </w:pPr>
            <w:r>
              <w:t>3</w:t>
            </w:r>
            <w:r w:rsidR="00B818EF" w:rsidRPr="00B818EF">
              <w:t xml:space="preserve"> </w:t>
            </w:r>
            <w:r w:rsidR="00F16873">
              <w:t>месяц</w:t>
            </w:r>
            <w:r>
              <w:t>а</w:t>
            </w:r>
            <w:r w:rsidR="00F16873">
              <w:t xml:space="preserve">, </w:t>
            </w:r>
            <w:r w:rsidR="00F16873">
              <w:rPr>
                <w:lang w:val="en-US"/>
              </w:rPr>
              <w:t>I</w:t>
            </w:r>
            <w:r w:rsidR="00F16873">
              <w:t xml:space="preserve"> кв.2024 г.</w:t>
            </w:r>
          </w:p>
        </w:tc>
        <w:tc>
          <w:tcPr>
            <w:tcW w:w="2190" w:type="dxa"/>
          </w:tcPr>
          <w:p w14:paraId="03B52780" w14:textId="143BA2C4" w:rsidR="00B818EF" w:rsidRPr="00B818EF" w:rsidRDefault="00AA4096" w:rsidP="00B818EF">
            <w:pPr>
              <w:spacing w:after="0"/>
            </w:pPr>
            <w:r>
              <w:t xml:space="preserve">15 </w:t>
            </w:r>
            <w:r w:rsidR="00615E23">
              <w:t>апреля</w:t>
            </w:r>
            <w:r w:rsidR="00B818EF" w:rsidRPr="00B818EF">
              <w:t xml:space="preserve"> 202</w:t>
            </w:r>
            <w:r w:rsidR="00C16AD7">
              <w:t>4</w:t>
            </w:r>
          </w:p>
        </w:tc>
      </w:tr>
    </w:tbl>
    <w:p w14:paraId="5DE493E5" w14:textId="77777777" w:rsidR="00B818EF" w:rsidRPr="00B818EF" w:rsidRDefault="00B818EF" w:rsidP="00B818EF">
      <w:pPr>
        <w:spacing w:after="0"/>
      </w:pPr>
    </w:p>
    <w:p w14:paraId="225765A8" w14:textId="0919B3EB" w:rsidR="00B818EF" w:rsidRPr="00B818EF" w:rsidRDefault="00B818EF" w:rsidP="00511D2A">
      <w:r w:rsidRPr="00B818EF">
        <w:t>Отчеты по каждому этапу выполнения работ представляются БФ «</w:t>
      </w:r>
      <w:r w:rsidR="00615E23">
        <w:t>Маяк</w:t>
      </w:r>
      <w:r w:rsidRPr="00B818EF">
        <w:t xml:space="preserve">» в сроки, предусмотренные по выполнению конкретного этапа согласно таблице </w:t>
      </w:r>
      <w:r w:rsidR="00BF2D97">
        <w:t>1</w:t>
      </w:r>
      <w:r w:rsidRPr="00B818EF">
        <w:t xml:space="preserve">. </w:t>
      </w:r>
    </w:p>
    <w:p w14:paraId="0DE3A79D" w14:textId="14472870" w:rsidR="00B818EF" w:rsidRPr="00B818EF" w:rsidRDefault="00B818EF" w:rsidP="00511D2A">
      <w:r w:rsidRPr="00B818EF">
        <w:t>БФ «</w:t>
      </w:r>
      <w:r w:rsidR="00615E23">
        <w:t>Маяк</w:t>
      </w:r>
      <w:r w:rsidRPr="00B818EF">
        <w:t>» должен представить свои замечания и комментарии, если таковые имеются, не позднее, чем через 5 рабочих дней после представления отчета по конкретному этапу, кроме третьего этапа - Заключительного отчета. Замечания БФ «</w:t>
      </w:r>
      <w:r w:rsidR="00615E23">
        <w:t>Маяк</w:t>
      </w:r>
      <w:r w:rsidRPr="00B818EF">
        <w:t xml:space="preserve">» по </w:t>
      </w:r>
      <w:r w:rsidR="00952927">
        <w:t xml:space="preserve">Финальному </w:t>
      </w:r>
      <w:r w:rsidRPr="00B818EF">
        <w:t xml:space="preserve">отчету представляются через </w:t>
      </w:r>
      <w:r w:rsidR="00BF2D97">
        <w:t>7</w:t>
      </w:r>
      <w:r w:rsidRPr="00B818EF">
        <w:t xml:space="preserve"> рабочих дней. </w:t>
      </w:r>
    </w:p>
    <w:p w14:paraId="71A1F3BF" w14:textId="27CF874C" w:rsidR="00B818EF" w:rsidRPr="00B818EF" w:rsidRDefault="00B818EF" w:rsidP="00511D2A">
      <w:r w:rsidRPr="00B818EF">
        <w:t>Отчетные материалы, подготовленные в процессе выполнения работ по предусмотренным этапам, рассматриваются БФ «</w:t>
      </w:r>
      <w:r w:rsidR="001141E6">
        <w:t>Маяк</w:t>
      </w:r>
      <w:r w:rsidRPr="00B818EF">
        <w:t>» в течение предусмотренных рабочих дней со дня их представления, и при наличии замечаний, они представляются Исполнителю работ для внесения соответствующих корректировок. Согласно замечаниям изменения вносятся в течение 3 рабочих дней.  В случае не представления комментариев по отчету в течение указанного выше периода после его представления отчет считается принятым</w:t>
      </w:r>
      <w:r w:rsidR="001141E6">
        <w:t>.</w:t>
      </w:r>
      <w:r w:rsidRPr="00B818EF">
        <w:t xml:space="preserve"> </w:t>
      </w:r>
    </w:p>
    <w:p w14:paraId="6D10CBB0" w14:textId="22E239BB" w:rsidR="00B818EF" w:rsidRPr="00B818EF" w:rsidRDefault="00B818EF" w:rsidP="00511D2A">
      <w:r w:rsidRPr="00B818EF">
        <w:t>Редакция заключительного отчета (со всеми прилагаемыми документами) считается окончательной после согласования с БФ «</w:t>
      </w:r>
      <w:r w:rsidR="001141E6">
        <w:t>Маяк</w:t>
      </w:r>
      <w:r w:rsidRPr="00B818EF">
        <w:t>» и КК.</w:t>
      </w:r>
    </w:p>
    <w:p w14:paraId="6254B2F8" w14:textId="77777777" w:rsidR="00AC0A02" w:rsidRDefault="00AC0A02" w:rsidP="00CF0AEB">
      <w:pPr>
        <w:spacing w:after="0"/>
      </w:pPr>
    </w:p>
    <w:p w14:paraId="74551C1E" w14:textId="1FAAD3D4" w:rsidR="00CF0AEB" w:rsidRDefault="00B818EF" w:rsidP="00CF0AEB">
      <w:pPr>
        <w:spacing w:after="0"/>
        <w:rPr>
          <w:b/>
          <w:bCs/>
          <w:sz w:val="24"/>
          <w:szCs w:val="24"/>
        </w:rPr>
      </w:pPr>
      <w:r w:rsidRPr="00B818EF">
        <w:rPr>
          <w:b/>
          <w:bCs/>
          <w:sz w:val="24"/>
          <w:szCs w:val="24"/>
        </w:rPr>
        <w:t xml:space="preserve">Е. </w:t>
      </w:r>
      <w:r w:rsidR="00CF0AEB" w:rsidRPr="00CF0AEB">
        <w:rPr>
          <w:b/>
          <w:bCs/>
          <w:sz w:val="24"/>
          <w:szCs w:val="24"/>
        </w:rPr>
        <w:t>Сроки</w:t>
      </w:r>
      <w:r w:rsidR="00CF0AEB" w:rsidRPr="00CF0AEB">
        <w:rPr>
          <w:b/>
          <w:bCs/>
          <w:sz w:val="24"/>
          <w:szCs w:val="24"/>
          <w:lang w:val="en-US"/>
        </w:rPr>
        <w:t xml:space="preserve"> </w:t>
      </w:r>
      <w:r w:rsidR="00CF0AEB" w:rsidRPr="00CF0AEB">
        <w:rPr>
          <w:b/>
          <w:bCs/>
          <w:sz w:val="24"/>
          <w:szCs w:val="24"/>
        </w:rPr>
        <w:t>и</w:t>
      </w:r>
      <w:r w:rsidR="00CF0AEB" w:rsidRPr="00CF0AEB">
        <w:rPr>
          <w:b/>
          <w:bCs/>
          <w:sz w:val="24"/>
          <w:szCs w:val="24"/>
          <w:lang w:val="en-US"/>
        </w:rPr>
        <w:t xml:space="preserve"> </w:t>
      </w:r>
      <w:r w:rsidR="00CF0AEB" w:rsidRPr="00CF0AEB">
        <w:rPr>
          <w:b/>
          <w:bCs/>
          <w:sz w:val="24"/>
          <w:szCs w:val="24"/>
        </w:rPr>
        <w:t>этапы</w:t>
      </w:r>
    </w:p>
    <w:tbl>
      <w:tblPr>
        <w:tblStyle w:val="a8"/>
        <w:tblW w:w="0" w:type="auto"/>
        <w:tblLook w:val="04A0" w:firstRow="1" w:lastRow="0" w:firstColumn="1" w:lastColumn="0" w:noHBand="0" w:noVBand="1"/>
      </w:tblPr>
      <w:tblGrid>
        <w:gridCol w:w="2396"/>
        <w:gridCol w:w="592"/>
        <w:gridCol w:w="592"/>
        <w:gridCol w:w="620"/>
        <w:gridCol w:w="592"/>
        <w:gridCol w:w="592"/>
        <w:gridCol w:w="592"/>
        <w:gridCol w:w="592"/>
        <w:gridCol w:w="592"/>
        <w:gridCol w:w="592"/>
        <w:gridCol w:w="592"/>
      </w:tblGrid>
      <w:tr w:rsidR="00B5699F" w:rsidRPr="00575554" w14:paraId="16D5D366" w14:textId="77777777" w:rsidTr="00575554">
        <w:trPr>
          <w:trHeight w:val="600"/>
        </w:trPr>
        <w:tc>
          <w:tcPr>
            <w:tcW w:w="2396" w:type="dxa"/>
            <w:vMerge w:val="restart"/>
          </w:tcPr>
          <w:p w14:paraId="2ABB3BE9" w14:textId="3368C090" w:rsidR="00B5699F" w:rsidRPr="00232B83" w:rsidRDefault="00B5699F" w:rsidP="00575554">
            <w:pPr>
              <w:spacing w:after="0"/>
              <w:rPr>
                <w:sz w:val="22"/>
                <w:szCs w:val="22"/>
              </w:rPr>
            </w:pPr>
            <w:r w:rsidRPr="00232B83">
              <w:rPr>
                <w:sz w:val="22"/>
                <w:szCs w:val="22"/>
              </w:rPr>
              <w:t xml:space="preserve"> </w:t>
            </w:r>
            <w:r w:rsidR="00232B83" w:rsidRPr="00232B83">
              <w:rPr>
                <w:sz w:val="22"/>
                <w:szCs w:val="22"/>
              </w:rPr>
              <w:t>Этапы</w:t>
            </w:r>
          </w:p>
          <w:p w14:paraId="657C6D66" w14:textId="77777777" w:rsidR="00B5699F" w:rsidRPr="00232B83" w:rsidRDefault="00B5699F" w:rsidP="00575554">
            <w:pPr>
              <w:spacing w:after="0"/>
              <w:rPr>
                <w:sz w:val="22"/>
                <w:szCs w:val="22"/>
              </w:rPr>
            </w:pPr>
          </w:p>
        </w:tc>
        <w:tc>
          <w:tcPr>
            <w:tcW w:w="2396" w:type="dxa"/>
            <w:gridSpan w:val="4"/>
            <w:noWrap/>
            <w:hideMark/>
          </w:tcPr>
          <w:p w14:paraId="5AA492C1" w14:textId="0D0720A7" w:rsidR="00B5699F" w:rsidRPr="00232B83" w:rsidRDefault="00B5699F" w:rsidP="00575554">
            <w:pPr>
              <w:spacing w:after="0"/>
              <w:rPr>
                <w:sz w:val="22"/>
                <w:szCs w:val="22"/>
              </w:rPr>
            </w:pPr>
            <w:r w:rsidRPr="00232B83">
              <w:rPr>
                <w:sz w:val="22"/>
                <w:szCs w:val="22"/>
              </w:rPr>
              <w:t>2022 год</w:t>
            </w:r>
          </w:p>
        </w:tc>
        <w:tc>
          <w:tcPr>
            <w:tcW w:w="2368" w:type="dxa"/>
            <w:gridSpan w:val="4"/>
            <w:hideMark/>
          </w:tcPr>
          <w:p w14:paraId="769EE1DB" w14:textId="72444FC0" w:rsidR="00B5699F" w:rsidRPr="00232B83" w:rsidRDefault="00B5699F" w:rsidP="00575554">
            <w:pPr>
              <w:spacing w:after="0"/>
              <w:rPr>
                <w:sz w:val="22"/>
                <w:szCs w:val="22"/>
              </w:rPr>
            </w:pPr>
            <w:r w:rsidRPr="00232B83">
              <w:rPr>
                <w:sz w:val="22"/>
                <w:szCs w:val="22"/>
              </w:rPr>
              <w:t>2023 год</w:t>
            </w:r>
          </w:p>
        </w:tc>
        <w:tc>
          <w:tcPr>
            <w:tcW w:w="1184" w:type="dxa"/>
            <w:gridSpan w:val="2"/>
            <w:hideMark/>
          </w:tcPr>
          <w:p w14:paraId="484B9667" w14:textId="1B7A3590" w:rsidR="00B5699F" w:rsidRPr="00232B83" w:rsidRDefault="00B5699F" w:rsidP="00575554">
            <w:pPr>
              <w:spacing w:after="0"/>
              <w:rPr>
                <w:sz w:val="22"/>
                <w:szCs w:val="22"/>
              </w:rPr>
            </w:pPr>
            <w:r w:rsidRPr="00232B83">
              <w:rPr>
                <w:sz w:val="22"/>
                <w:szCs w:val="22"/>
              </w:rPr>
              <w:t>2024 год</w:t>
            </w:r>
          </w:p>
        </w:tc>
      </w:tr>
      <w:tr w:rsidR="00B5699F" w:rsidRPr="00575554" w14:paraId="5B35A75B" w14:textId="77777777" w:rsidTr="00575554">
        <w:trPr>
          <w:trHeight w:val="563"/>
        </w:trPr>
        <w:tc>
          <w:tcPr>
            <w:tcW w:w="2396" w:type="dxa"/>
            <w:vMerge/>
          </w:tcPr>
          <w:p w14:paraId="024FF2D4" w14:textId="10476741" w:rsidR="00B5699F" w:rsidRPr="00232B83" w:rsidRDefault="00B5699F" w:rsidP="00575554">
            <w:pPr>
              <w:spacing w:after="0"/>
              <w:rPr>
                <w:sz w:val="22"/>
                <w:szCs w:val="22"/>
              </w:rPr>
            </w:pPr>
          </w:p>
        </w:tc>
        <w:tc>
          <w:tcPr>
            <w:tcW w:w="592" w:type="dxa"/>
            <w:hideMark/>
          </w:tcPr>
          <w:p w14:paraId="241BABB3" w14:textId="717DCDE0" w:rsidR="00B5699F" w:rsidRPr="00232B83" w:rsidRDefault="00B5699F" w:rsidP="00575554">
            <w:pPr>
              <w:spacing w:after="0"/>
              <w:rPr>
                <w:sz w:val="22"/>
                <w:szCs w:val="22"/>
              </w:rPr>
            </w:pPr>
            <w:r w:rsidRPr="00232B83">
              <w:rPr>
                <w:sz w:val="22"/>
                <w:szCs w:val="22"/>
              </w:rPr>
              <w:t>Кв1</w:t>
            </w:r>
          </w:p>
        </w:tc>
        <w:tc>
          <w:tcPr>
            <w:tcW w:w="592" w:type="dxa"/>
            <w:hideMark/>
          </w:tcPr>
          <w:p w14:paraId="5496BBFB" w14:textId="77777777" w:rsidR="00B5699F" w:rsidRPr="00232B83" w:rsidRDefault="00B5699F" w:rsidP="00575554">
            <w:pPr>
              <w:spacing w:after="0"/>
              <w:rPr>
                <w:sz w:val="22"/>
                <w:szCs w:val="22"/>
              </w:rPr>
            </w:pPr>
            <w:r w:rsidRPr="00232B83">
              <w:rPr>
                <w:sz w:val="22"/>
                <w:szCs w:val="22"/>
              </w:rPr>
              <w:t>Кв2</w:t>
            </w:r>
          </w:p>
        </w:tc>
        <w:tc>
          <w:tcPr>
            <w:tcW w:w="620" w:type="dxa"/>
            <w:hideMark/>
          </w:tcPr>
          <w:p w14:paraId="35B670BD" w14:textId="77777777" w:rsidR="00B5699F" w:rsidRPr="00232B83" w:rsidRDefault="00B5699F" w:rsidP="00575554">
            <w:pPr>
              <w:spacing w:after="0"/>
              <w:rPr>
                <w:sz w:val="22"/>
                <w:szCs w:val="22"/>
              </w:rPr>
            </w:pPr>
            <w:r w:rsidRPr="00232B83">
              <w:rPr>
                <w:sz w:val="22"/>
                <w:szCs w:val="22"/>
              </w:rPr>
              <w:t>Кв3</w:t>
            </w:r>
          </w:p>
        </w:tc>
        <w:tc>
          <w:tcPr>
            <w:tcW w:w="592" w:type="dxa"/>
            <w:hideMark/>
          </w:tcPr>
          <w:p w14:paraId="330FD35C" w14:textId="77777777" w:rsidR="00B5699F" w:rsidRPr="00232B83" w:rsidRDefault="00B5699F" w:rsidP="00575554">
            <w:pPr>
              <w:spacing w:after="0"/>
              <w:rPr>
                <w:sz w:val="22"/>
                <w:szCs w:val="22"/>
              </w:rPr>
            </w:pPr>
            <w:r w:rsidRPr="00232B83">
              <w:rPr>
                <w:sz w:val="22"/>
                <w:szCs w:val="22"/>
              </w:rPr>
              <w:t>Кв4</w:t>
            </w:r>
          </w:p>
        </w:tc>
        <w:tc>
          <w:tcPr>
            <w:tcW w:w="592" w:type="dxa"/>
            <w:hideMark/>
          </w:tcPr>
          <w:p w14:paraId="012C3BF4" w14:textId="77777777" w:rsidR="00B5699F" w:rsidRPr="00232B83" w:rsidRDefault="00B5699F" w:rsidP="00575554">
            <w:pPr>
              <w:spacing w:after="0"/>
              <w:rPr>
                <w:sz w:val="22"/>
                <w:szCs w:val="22"/>
              </w:rPr>
            </w:pPr>
            <w:r w:rsidRPr="00232B83">
              <w:rPr>
                <w:sz w:val="22"/>
                <w:szCs w:val="22"/>
              </w:rPr>
              <w:t>Кв1</w:t>
            </w:r>
          </w:p>
        </w:tc>
        <w:tc>
          <w:tcPr>
            <w:tcW w:w="592" w:type="dxa"/>
            <w:hideMark/>
          </w:tcPr>
          <w:p w14:paraId="1904B6B7" w14:textId="77777777" w:rsidR="00B5699F" w:rsidRPr="00232B83" w:rsidRDefault="00B5699F" w:rsidP="00575554">
            <w:pPr>
              <w:spacing w:after="0"/>
              <w:rPr>
                <w:sz w:val="22"/>
                <w:szCs w:val="22"/>
              </w:rPr>
            </w:pPr>
            <w:r w:rsidRPr="00232B83">
              <w:rPr>
                <w:sz w:val="22"/>
                <w:szCs w:val="22"/>
              </w:rPr>
              <w:t>Кв2</w:t>
            </w:r>
          </w:p>
        </w:tc>
        <w:tc>
          <w:tcPr>
            <w:tcW w:w="592" w:type="dxa"/>
            <w:hideMark/>
          </w:tcPr>
          <w:p w14:paraId="64E2515D" w14:textId="77777777" w:rsidR="00B5699F" w:rsidRPr="00232B83" w:rsidRDefault="00B5699F" w:rsidP="00575554">
            <w:pPr>
              <w:spacing w:after="0"/>
              <w:rPr>
                <w:sz w:val="22"/>
                <w:szCs w:val="22"/>
              </w:rPr>
            </w:pPr>
            <w:r w:rsidRPr="00232B83">
              <w:rPr>
                <w:sz w:val="22"/>
                <w:szCs w:val="22"/>
              </w:rPr>
              <w:t>Кв3</w:t>
            </w:r>
          </w:p>
        </w:tc>
        <w:tc>
          <w:tcPr>
            <w:tcW w:w="592" w:type="dxa"/>
            <w:hideMark/>
          </w:tcPr>
          <w:p w14:paraId="59583BAE" w14:textId="77777777" w:rsidR="00B5699F" w:rsidRPr="00232B83" w:rsidRDefault="00B5699F" w:rsidP="00575554">
            <w:pPr>
              <w:spacing w:after="0"/>
              <w:rPr>
                <w:sz w:val="22"/>
                <w:szCs w:val="22"/>
              </w:rPr>
            </w:pPr>
            <w:r w:rsidRPr="00232B83">
              <w:rPr>
                <w:sz w:val="22"/>
                <w:szCs w:val="22"/>
              </w:rPr>
              <w:t>Кв4</w:t>
            </w:r>
          </w:p>
        </w:tc>
        <w:tc>
          <w:tcPr>
            <w:tcW w:w="592" w:type="dxa"/>
            <w:hideMark/>
          </w:tcPr>
          <w:p w14:paraId="28F6711B" w14:textId="77777777" w:rsidR="00B5699F" w:rsidRPr="00232B83" w:rsidRDefault="00B5699F" w:rsidP="00575554">
            <w:pPr>
              <w:spacing w:after="0"/>
              <w:rPr>
                <w:sz w:val="22"/>
                <w:szCs w:val="22"/>
              </w:rPr>
            </w:pPr>
            <w:r w:rsidRPr="00232B83">
              <w:rPr>
                <w:sz w:val="22"/>
                <w:szCs w:val="22"/>
              </w:rPr>
              <w:t>Кв1</w:t>
            </w:r>
          </w:p>
        </w:tc>
        <w:tc>
          <w:tcPr>
            <w:tcW w:w="592" w:type="dxa"/>
            <w:hideMark/>
          </w:tcPr>
          <w:p w14:paraId="115DEC0F" w14:textId="77777777" w:rsidR="00B5699F" w:rsidRPr="00232B83" w:rsidRDefault="00B5699F" w:rsidP="00575554">
            <w:pPr>
              <w:spacing w:after="0"/>
              <w:rPr>
                <w:sz w:val="22"/>
                <w:szCs w:val="22"/>
              </w:rPr>
            </w:pPr>
            <w:r w:rsidRPr="00232B83">
              <w:rPr>
                <w:sz w:val="22"/>
                <w:szCs w:val="22"/>
              </w:rPr>
              <w:t>Кв2</w:t>
            </w:r>
          </w:p>
        </w:tc>
      </w:tr>
      <w:tr w:rsidR="00575554" w:rsidRPr="00575554" w14:paraId="5241A73D" w14:textId="77777777" w:rsidTr="00B5699F">
        <w:trPr>
          <w:trHeight w:val="563"/>
        </w:trPr>
        <w:tc>
          <w:tcPr>
            <w:tcW w:w="2396" w:type="dxa"/>
          </w:tcPr>
          <w:p w14:paraId="45D11DD3" w14:textId="71A499D9" w:rsidR="00575554" w:rsidRPr="00232B83" w:rsidRDefault="0069635B" w:rsidP="00575554">
            <w:pPr>
              <w:spacing w:after="0"/>
              <w:rPr>
                <w:sz w:val="22"/>
                <w:szCs w:val="22"/>
              </w:rPr>
            </w:pPr>
            <w:r>
              <w:rPr>
                <w:sz w:val="22"/>
                <w:szCs w:val="22"/>
              </w:rPr>
              <w:t>Этап</w:t>
            </w:r>
            <w:r w:rsidR="00575554" w:rsidRPr="00232B83">
              <w:rPr>
                <w:sz w:val="22"/>
                <w:szCs w:val="22"/>
              </w:rPr>
              <w:t xml:space="preserve"> 1:</w:t>
            </w:r>
          </w:p>
        </w:tc>
        <w:tc>
          <w:tcPr>
            <w:tcW w:w="592" w:type="dxa"/>
            <w:shd w:val="clear" w:color="auto" w:fill="D9D9D9" w:themeFill="background1" w:themeFillShade="D9"/>
          </w:tcPr>
          <w:p w14:paraId="0272058B" w14:textId="77777777" w:rsidR="00575554" w:rsidRPr="00232B83" w:rsidRDefault="00575554" w:rsidP="00575554">
            <w:pPr>
              <w:spacing w:after="0"/>
              <w:rPr>
                <w:sz w:val="22"/>
                <w:szCs w:val="22"/>
              </w:rPr>
            </w:pPr>
          </w:p>
        </w:tc>
        <w:tc>
          <w:tcPr>
            <w:tcW w:w="592" w:type="dxa"/>
            <w:shd w:val="clear" w:color="auto" w:fill="auto"/>
          </w:tcPr>
          <w:p w14:paraId="6B4B4976" w14:textId="77777777" w:rsidR="00575554" w:rsidRPr="00232B83" w:rsidRDefault="00575554" w:rsidP="00575554">
            <w:pPr>
              <w:spacing w:after="0"/>
              <w:rPr>
                <w:sz w:val="22"/>
                <w:szCs w:val="22"/>
              </w:rPr>
            </w:pPr>
          </w:p>
        </w:tc>
        <w:tc>
          <w:tcPr>
            <w:tcW w:w="620" w:type="dxa"/>
          </w:tcPr>
          <w:p w14:paraId="424E14E7" w14:textId="77777777" w:rsidR="00575554" w:rsidRPr="00232B83" w:rsidRDefault="00575554" w:rsidP="00575554">
            <w:pPr>
              <w:spacing w:after="0"/>
              <w:rPr>
                <w:sz w:val="22"/>
                <w:szCs w:val="22"/>
              </w:rPr>
            </w:pPr>
          </w:p>
        </w:tc>
        <w:tc>
          <w:tcPr>
            <w:tcW w:w="592" w:type="dxa"/>
          </w:tcPr>
          <w:p w14:paraId="4884B503" w14:textId="77777777" w:rsidR="00575554" w:rsidRPr="00232B83" w:rsidRDefault="00575554" w:rsidP="00575554">
            <w:pPr>
              <w:spacing w:after="0"/>
              <w:rPr>
                <w:sz w:val="22"/>
                <w:szCs w:val="22"/>
              </w:rPr>
            </w:pPr>
          </w:p>
        </w:tc>
        <w:tc>
          <w:tcPr>
            <w:tcW w:w="592" w:type="dxa"/>
          </w:tcPr>
          <w:p w14:paraId="26211ECA" w14:textId="77777777" w:rsidR="00575554" w:rsidRPr="00232B83" w:rsidRDefault="00575554" w:rsidP="00575554">
            <w:pPr>
              <w:spacing w:after="0"/>
              <w:rPr>
                <w:sz w:val="22"/>
                <w:szCs w:val="22"/>
              </w:rPr>
            </w:pPr>
          </w:p>
        </w:tc>
        <w:tc>
          <w:tcPr>
            <w:tcW w:w="592" w:type="dxa"/>
          </w:tcPr>
          <w:p w14:paraId="5FA6F808" w14:textId="77777777" w:rsidR="00575554" w:rsidRPr="00232B83" w:rsidRDefault="00575554" w:rsidP="00575554">
            <w:pPr>
              <w:spacing w:after="0"/>
              <w:rPr>
                <w:sz w:val="22"/>
                <w:szCs w:val="22"/>
              </w:rPr>
            </w:pPr>
          </w:p>
        </w:tc>
        <w:tc>
          <w:tcPr>
            <w:tcW w:w="592" w:type="dxa"/>
          </w:tcPr>
          <w:p w14:paraId="23864424" w14:textId="77777777" w:rsidR="00575554" w:rsidRPr="00232B83" w:rsidRDefault="00575554" w:rsidP="00575554">
            <w:pPr>
              <w:spacing w:after="0"/>
              <w:rPr>
                <w:sz w:val="22"/>
                <w:szCs w:val="22"/>
              </w:rPr>
            </w:pPr>
          </w:p>
        </w:tc>
        <w:tc>
          <w:tcPr>
            <w:tcW w:w="592" w:type="dxa"/>
          </w:tcPr>
          <w:p w14:paraId="70F0EEDE" w14:textId="77777777" w:rsidR="00575554" w:rsidRPr="00232B83" w:rsidRDefault="00575554" w:rsidP="00575554">
            <w:pPr>
              <w:spacing w:after="0"/>
              <w:rPr>
                <w:sz w:val="22"/>
                <w:szCs w:val="22"/>
              </w:rPr>
            </w:pPr>
          </w:p>
        </w:tc>
        <w:tc>
          <w:tcPr>
            <w:tcW w:w="592" w:type="dxa"/>
          </w:tcPr>
          <w:p w14:paraId="6608BA06" w14:textId="77777777" w:rsidR="00575554" w:rsidRPr="00232B83" w:rsidRDefault="00575554" w:rsidP="00575554">
            <w:pPr>
              <w:spacing w:after="0"/>
              <w:rPr>
                <w:sz w:val="22"/>
                <w:szCs w:val="22"/>
              </w:rPr>
            </w:pPr>
          </w:p>
        </w:tc>
        <w:tc>
          <w:tcPr>
            <w:tcW w:w="592" w:type="dxa"/>
          </w:tcPr>
          <w:p w14:paraId="77D57049" w14:textId="77777777" w:rsidR="00575554" w:rsidRPr="00232B83" w:rsidRDefault="00575554" w:rsidP="00575554">
            <w:pPr>
              <w:spacing w:after="0"/>
              <w:rPr>
                <w:sz w:val="22"/>
                <w:szCs w:val="22"/>
              </w:rPr>
            </w:pPr>
          </w:p>
        </w:tc>
      </w:tr>
      <w:tr w:rsidR="00575554" w:rsidRPr="00575554" w14:paraId="0D65D210" w14:textId="77777777" w:rsidTr="00B5699F">
        <w:trPr>
          <w:trHeight w:val="563"/>
        </w:trPr>
        <w:tc>
          <w:tcPr>
            <w:tcW w:w="2396" w:type="dxa"/>
          </w:tcPr>
          <w:p w14:paraId="24BFC49B" w14:textId="1CCD1F36" w:rsidR="00575554" w:rsidRPr="00232B83" w:rsidRDefault="0069635B" w:rsidP="00575554">
            <w:pPr>
              <w:spacing w:after="0"/>
              <w:rPr>
                <w:sz w:val="22"/>
                <w:szCs w:val="22"/>
              </w:rPr>
            </w:pPr>
            <w:r>
              <w:rPr>
                <w:sz w:val="22"/>
                <w:szCs w:val="22"/>
              </w:rPr>
              <w:t>Этап</w:t>
            </w:r>
            <w:r w:rsidR="00575554" w:rsidRPr="00232B83">
              <w:rPr>
                <w:sz w:val="22"/>
                <w:szCs w:val="22"/>
              </w:rPr>
              <w:t xml:space="preserve"> 2:</w:t>
            </w:r>
          </w:p>
        </w:tc>
        <w:tc>
          <w:tcPr>
            <w:tcW w:w="592" w:type="dxa"/>
          </w:tcPr>
          <w:p w14:paraId="6BE64380" w14:textId="77777777" w:rsidR="00575554" w:rsidRPr="00232B83" w:rsidRDefault="00575554" w:rsidP="00575554">
            <w:pPr>
              <w:spacing w:after="0"/>
              <w:rPr>
                <w:sz w:val="22"/>
                <w:szCs w:val="22"/>
              </w:rPr>
            </w:pPr>
          </w:p>
        </w:tc>
        <w:tc>
          <w:tcPr>
            <w:tcW w:w="592" w:type="dxa"/>
          </w:tcPr>
          <w:p w14:paraId="7BB8737E" w14:textId="77777777" w:rsidR="00575554" w:rsidRPr="00232B83" w:rsidRDefault="00575554" w:rsidP="00575554">
            <w:pPr>
              <w:spacing w:after="0"/>
              <w:rPr>
                <w:sz w:val="22"/>
                <w:szCs w:val="22"/>
              </w:rPr>
            </w:pPr>
          </w:p>
        </w:tc>
        <w:tc>
          <w:tcPr>
            <w:tcW w:w="620" w:type="dxa"/>
          </w:tcPr>
          <w:p w14:paraId="6E339B7C" w14:textId="77777777" w:rsidR="00575554" w:rsidRPr="00232B83" w:rsidRDefault="00575554" w:rsidP="00575554">
            <w:pPr>
              <w:spacing w:after="0"/>
              <w:rPr>
                <w:sz w:val="22"/>
                <w:szCs w:val="22"/>
              </w:rPr>
            </w:pPr>
          </w:p>
        </w:tc>
        <w:tc>
          <w:tcPr>
            <w:tcW w:w="592" w:type="dxa"/>
          </w:tcPr>
          <w:p w14:paraId="4CE0E7D8" w14:textId="77777777" w:rsidR="00575554" w:rsidRPr="00232B83" w:rsidRDefault="00575554" w:rsidP="00575554">
            <w:pPr>
              <w:spacing w:after="0"/>
              <w:rPr>
                <w:sz w:val="22"/>
                <w:szCs w:val="22"/>
              </w:rPr>
            </w:pPr>
          </w:p>
        </w:tc>
        <w:tc>
          <w:tcPr>
            <w:tcW w:w="592" w:type="dxa"/>
            <w:shd w:val="clear" w:color="auto" w:fill="ACB9CA" w:themeFill="text2" w:themeFillTint="66"/>
          </w:tcPr>
          <w:p w14:paraId="6B2B36C9" w14:textId="77777777" w:rsidR="00575554" w:rsidRPr="00232B83" w:rsidRDefault="00575554" w:rsidP="00575554">
            <w:pPr>
              <w:spacing w:after="0"/>
              <w:rPr>
                <w:sz w:val="22"/>
                <w:szCs w:val="22"/>
              </w:rPr>
            </w:pPr>
          </w:p>
        </w:tc>
        <w:tc>
          <w:tcPr>
            <w:tcW w:w="592" w:type="dxa"/>
            <w:shd w:val="clear" w:color="auto" w:fill="auto"/>
          </w:tcPr>
          <w:p w14:paraId="73E1BDBE" w14:textId="77777777" w:rsidR="00575554" w:rsidRPr="00232B83" w:rsidRDefault="00575554" w:rsidP="00575554">
            <w:pPr>
              <w:spacing w:after="0"/>
              <w:rPr>
                <w:sz w:val="22"/>
                <w:szCs w:val="22"/>
              </w:rPr>
            </w:pPr>
          </w:p>
        </w:tc>
        <w:tc>
          <w:tcPr>
            <w:tcW w:w="592" w:type="dxa"/>
          </w:tcPr>
          <w:p w14:paraId="363924A0" w14:textId="77777777" w:rsidR="00575554" w:rsidRPr="00232B83" w:rsidRDefault="00575554" w:rsidP="00575554">
            <w:pPr>
              <w:spacing w:after="0"/>
              <w:rPr>
                <w:sz w:val="22"/>
                <w:szCs w:val="22"/>
              </w:rPr>
            </w:pPr>
          </w:p>
        </w:tc>
        <w:tc>
          <w:tcPr>
            <w:tcW w:w="592" w:type="dxa"/>
          </w:tcPr>
          <w:p w14:paraId="493ED8AE" w14:textId="77777777" w:rsidR="00575554" w:rsidRPr="00232B83" w:rsidRDefault="00575554" w:rsidP="00575554">
            <w:pPr>
              <w:spacing w:after="0"/>
              <w:rPr>
                <w:sz w:val="22"/>
                <w:szCs w:val="22"/>
              </w:rPr>
            </w:pPr>
          </w:p>
        </w:tc>
        <w:tc>
          <w:tcPr>
            <w:tcW w:w="592" w:type="dxa"/>
          </w:tcPr>
          <w:p w14:paraId="0B0B5ACA" w14:textId="77777777" w:rsidR="00575554" w:rsidRPr="00232B83" w:rsidRDefault="00575554" w:rsidP="00575554">
            <w:pPr>
              <w:spacing w:after="0"/>
              <w:rPr>
                <w:sz w:val="22"/>
                <w:szCs w:val="22"/>
              </w:rPr>
            </w:pPr>
          </w:p>
        </w:tc>
        <w:tc>
          <w:tcPr>
            <w:tcW w:w="592" w:type="dxa"/>
          </w:tcPr>
          <w:p w14:paraId="4DA6A71D" w14:textId="77777777" w:rsidR="00575554" w:rsidRPr="00232B83" w:rsidRDefault="00575554" w:rsidP="00575554">
            <w:pPr>
              <w:spacing w:after="0"/>
              <w:rPr>
                <w:sz w:val="22"/>
                <w:szCs w:val="22"/>
              </w:rPr>
            </w:pPr>
          </w:p>
        </w:tc>
      </w:tr>
      <w:tr w:rsidR="00575554" w:rsidRPr="00575554" w14:paraId="480B5108" w14:textId="77777777" w:rsidTr="0069635B">
        <w:trPr>
          <w:trHeight w:val="563"/>
        </w:trPr>
        <w:tc>
          <w:tcPr>
            <w:tcW w:w="2396" w:type="dxa"/>
          </w:tcPr>
          <w:p w14:paraId="3BD37398" w14:textId="3D84C650" w:rsidR="00575554" w:rsidRPr="00232B83" w:rsidRDefault="0069635B" w:rsidP="00575554">
            <w:pPr>
              <w:spacing w:after="0"/>
              <w:rPr>
                <w:sz w:val="22"/>
                <w:szCs w:val="22"/>
              </w:rPr>
            </w:pPr>
            <w:r>
              <w:rPr>
                <w:sz w:val="22"/>
                <w:szCs w:val="22"/>
              </w:rPr>
              <w:t xml:space="preserve">Этап </w:t>
            </w:r>
            <w:r w:rsidR="00575554" w:rsidRPr="00232B83">
              <w:rPr>
                <w:sz w:val="22"/>
                <w:szCs w:val="22"/>
              </w:rPr>
              <w:t>3:</w:t>
            </w:r>
          </w:p>
        </w:tc>
        <w:tc>
          <w:tcPr>
            <w:tcW w:w="592" w:type="dxa"/>
          </w:tcPr>
          <w:p w14:paraId="3A0674CC" w14:textId="77777777" w:rsidR="00575554" w:rsidRPr="00232B83" w:rsidRDefault="00575554" w:rsidP="00575554">
            <w:pPr>
              <w:spacing w:after="0"/>
              <w:rPr>
                <w:sz w:val="22"/>
                <w:szCs w:val="22"/>
              </w:rPr>
            </w:pPr>
          </w:p>
        </w:tc>
        <w:tc>
          <w:tcPr>
            <w:tcW w:w="592" w:type="dxa"/>
          </w:tcPr>
          <w:p w14:paraId="24BB8323" w14:textId="77777777" w:rsidR="00575554" w:rsidRPr="00232B83" w:rsidRDefault="00575554" w:rsidP="00575554">
            <w:pPr>
              <w:spacing w:after="0"/>
              <w:rPr>
                <w:sz w:val="22"/>
                <w:szCs w:val="22"/>
              </w:rPr>
            </w:pPr>
          </w:p>
        </w:tc>
        <w:tc>
          <w:tcPr>
            <w:tcW w:w="620" w:type="dxa"/>
          </w:tcPr>
          <w:p w14:paraId="48A2A510" w14:textId="77777777" w:rsidR="00575554" w:rsidRPr="00232B83" w:rsidRDefault="00575554" w:rsidP="00575554">
            <w:pPr>
              <w:spacing w:after="0"/>
              <w:rPr>
                <w:sz w:val="22"/>
                <w:szCs w:val="22"/>
              </w:rPr>
            </w:pPr>
          </w:p>
        </w:tc>
        <w:tc>
          <w:tcPr>
            <w:tcW w:w="592" w:type="dxa"/>
          </w:tcPr>
          <w:p w14:paraId="22A33E5E" w14:textId="77777777" w:rsidR="00575554" w:rsidRPr="00232B83" w:rsidRDefault="00575554" w:rsidP="00575554">
            <w:pPr>
              <w:spacing w:after="0"/>
              <w:rPr>
                <w:sz w:val="22"/>
                <w:szCs w:val="22"/>
              </w:rPr>
            </w:pPr>
          </w:p>
        </w:tc>
        <w:tc>
          <w:tcPr>
            <w:tcW w:w="592" w:type="dxa"/>
          </w:tcPr>
          <w:p w14:paraId="6B9C50AC" w14:textId="77777777" w:rsidR="00575554" w:rsidRPr="00232B83" w:rsidRDefault="00575554" w:rsidP="00575554">
            <w:pPr>
              <w:spacing w:after="0"/>
              <w:rPr>
                <w:sz w:val="22"/>
                <w:szCs w:val="22"/>
              </w:rPr>
            </w:pPr>
          </w:p>
        </w:tc>
        <w:tc>
          <w:tcPr>
            <w:tcW w:w="592" w:type="dxa"/>
          </w:tcPr>
          <w:p w14:paraId="66CFBCFC" w14:textId="77777777" w:rsidR="00575554" w:rsidRPr="00232B83" w:rsidRDefault="00575554" w:rsidP="00575554">
            <w:pPr>
              <w:spacing w:after="0"/>
              <w:rPr>
                <w:sz w:val="22"/>
                <w:szCs w:val="22"/>
              </w:rPr>
            </w:pPr>
          </w:p>
        </w:tc>
        <w:tc>
          <w:tcPr>
            <w:tcW w:w="592" w:type="dxa"/>
          </w:tcPr>
          <w:p w14:paraId="4A91FBF8" w14:textId="77777777" w:rsidR="00575554" w:rsidRPr="00232B83" w:rsidRDefault="00575554" w:rsidP="00575554">
            <w:pPr>
              <w:spacing w:after="0"/>
              <w:rPr>
                <w:sz w:val="22"/>
                <w:szCs w:val="22"/>
              </w:rPr>
            </w:pPr>
          </w:p>
        </w:tc>
        <w:tc>
          <w:tcPr>
            <w:tcW w:w="592" w:type="dxa"/>
          </w:tcPr>
          <w:p w14:paraId="5D7C2C90" w14:textId="77777777" w:rsidR="00575554" w:rsidRPr="00232B83" w:rsidRDefault="00575554" w:rsidP="00575554">
            <w:pPr>
              <w:spacing w:after="0"/>
              <w:rPr>
                <w:sz w:val="22"/>
                <w:szCs w:val="22"/>
              </w:rPr>
            </w:pPr>
          </w:p>
        </w:tc>
        <w:tc>
          <w:tcPr>
            <w:tcW w:w="592" w:type="dxa"/>
            <w:shd w:val="clear" w:color="auto" w:fill="9CC2E5" w:themeFill="accent5" w:themeFillTint="99"/>
          </w:tcPr>
          <w:p w14:paraId="7FC6777C" w14:textId="77777777" w:rsidR="00575554" w:rsidRPr="00232B83" w:rsidRDefault="00575554" w:rsidP="00575554">
            <w:pPr>
              <w:spacing w:after="0"/>
              <w:rPr>
                <w:sz w:val="22"/>
                <w:szCs w:val="22"/>
              </w:rPr>
            </w:pPr>
          </w:p>
        </w:tc>
        <w:tc>
          <w:tcPr>
            <w:tcW w:w="592" w:type="dxa"/>
            <w:shd w:val="clear" w:color="auto" w:fill="auto"/>
          </w:tcPr>
          <w:p w14:paraId="7BE2D4D1" w14:textId="77777777" w:rsidR="00575554" w:rsidRPr="0069635B" w:rsidRDefault="00575554" w:rsidP="00575554">
            <w:pPr>
              <w:spacing w:after="0"/>
              <w:rPr>
                <w:sz w:val="22"/>
                <w:szCs w:val="22"/>
              </w:rPr>
            </w:pPr>
          </w:p>
        </w:tc>
      </w:tr>
    </w:tbl>
    <w:p w14:paraId="778D2362" w14:textId="6A0E5EA2" w:rsidR="00575554" w:rsidRDefault="00575554" w:rsidP="00CF0AEB">
      <w:pPr>
        <w:spacing w:after="0"/>
        <w:rPr>
          <w:b/>
          <w:bCs/>
          <w:sz w:val="24"/>
          <w:szCs w:val="24"/>
        </w:rPr>
      </w:pPr>
    </w:p>
    <w:p w14:paraId="099D6F93" w14:textId="699CC69B" w:rsidR="00CF0AEB" w:rsidRPr="008A7272" w:rsidRDefault="008A7272" w:rsidP="0065182A">
      <w:pPr>
        <w:spacing w:after="0"/>
        <w:rPr>
          <w:b/>
          <w:bCs/>
          <w:sz w:val="24"/>
          <w:szCs w:val="24"/>
        </w:rPr>
      </w:pPr>
      <w:r w:rsidRPr="008A7272">
        <w:rPr>
          <w:b/>
          <w:bCs/>
          <w:sz w:val="24"/>
          <w:szCs w:val="24"/>
          <w:lang w:val="en-US"/>
        </w:rPr>
        <w:t>F</w:t>
      </w:r>
      <w:r w:rsidRPr="008A7272">
        <w:rPr>
          <w:b/>
          <w:bCs/>
          <w:sz w:val="24"/>
          <w:szCs w:val="24"/>
        </w:rPr>
        <w:t xml:space="preserve">. </w:t>
      </w:r>
      <w:r w:rsidR="00CF0AEB" w:rsidRPr="008A7272">
        <w:rPr>
          <w:b/>
          <w:bCs/>
          <w:sz w:val="24"/>
          <w:szCs w:val="24"/>
        </w:rPr>
        <w:t>Квалификационные требования</w:t>
      </w:r>
    </w:p>
    <w:p w14:paraId="6710D04C" w14:textId="04DAA864" w:rsidR="00AB6DD3" w:rsidRPr="00AB6DD3" w:rsidRDefault="008A7272" w:rsidP="008A7272">
      <w:pPr>
        <w:pStyle w:val="a5"/>
        <w:numPr>
          <w:ilvl w:val="0"/>
          <w:numId w:val="20"/>
        </w:numPr>
        <w:spacing w:after="0"/>
      </w:pPr>
      <w:r>
        <w:lastRenderedPageBreak/>
        <w:t>з</w:t>
      </w:r>
      <w:r w:rsidR="00AB6DD3" w:rsidRPr="00AB6DD3">
        <w:t>начительный опыт исследовательск</w:t>
      </w:r>
      <w:r>
        <w:t>ой</w:t>
      </w:r>
      <w:r w:rsidR="00AB6DD3" w:rsidRPr="00AB6DD3">
        <w:t xml:space="preserve"> деятельност</w:t>
      </w:r>
      <w:r>
        <w:t>и</w:t>
      </w:r>
      <w:r w:rsidR="00AB6DD3" w:rsidRPr="00AB6DD3">
        <w:t xml:space="preserve"> по проектам</w:t>
      </w:r>
      <w:r w:rsidR="00895561">
        <w:t xml:space="preserve"> в сфере социального партнерства, здравоохранения, социальной работы; опыт работы, связанный </w:t>
      </w:r>
      <w:r w:rsidR="00AB6DD3" w:rsidRPr="00AB6DD3">
        <w:t>с ВИЧ, в Российской Федерации</w:t>
      </w:r>
      <w:r w:rsidR="00895561">
        <w:t>, приветствуется</w:t>
      </w:r>
      <w:r w:rsidR="00AB6DD3" w:rsidRPr="00AB6DD3">
        <w:t>;</w:t>
      </w:r>
    </w:p>
    <w:p w14:paraId="4E18FBE2" w14:textId="1CECCD97" w:rsidR="008A7272" w:rsidRPr="00AB6DD3" w:rsidRDefault="008A7272" w:rsidP="008A7272">
      <w:pPr>
        <w:pStyle w:val="a5"/>
        <w:numPr>
          <w:ilvl w:val="0"/>
          <w:numId w:val="20"/>
        </w:numPr>
        <w:spacing w:after="0"/>
      </w:pPr>
      <w:r>
        <w:t xml:space="preserve">владение математическими и статистическими методами анализа данных; </w:t>
      </w:r>
      <w:r w:rsidR="005F331B">
        <w:t>методами анализа качественных данных;</w:t>
      </w:r>
    </w:p>
    <w:p w14:paraId="460BCB41" w14:textId="232AABE4" w:rsidR="00AB6DD3" w:rsidRPr="00AB6DD3" w:rsidRDefault="008A7272" w:rsidP="008A7272">
      <w:pPr>
        <w:pStyle w:val="a5"/>
        <w:numPr>
          <w:ilvl w:val="0"/>
          <w:numId w:val="20"/>
        </w:numPr>
        <w:spacing w:after="0"/>
      </w:pPr>
      <w:r>
        <w:t>п</w:t>
      </w:r>
      <w:r w:rsidR="00AB6DD3" w:rsidRPr="00AB6DD3">
        <w:t xml:space="preserve">рактический опыт </w:t>
      </w:r>
      <w:r w:rsidR="005F331B">
        <w:t xml:space="preserve">проведения количественных и качественных </w:t>
      </w:r>
      <w:r w:rsidR="00AB6DD3" w:rsidRPr="00AB6DD3">
        <w:t>исследований;</w:t>
      </w:r>
    </w:p>
    <w:p w14:paraId="4D8156E7" w14:textId="7505BC07" w:rsidR="00AB6DD3" w:rsidRPr="00AB6DD3" w:rsidRDefault="008A7272" w:rsidP="008A7272">
      <w:pPr>
        <w:pStyle w:val="a5"/>
        <w:numPr>
          <w:ilvl w:val="0"/>
          <w:numId w:val="20"/>
        </w:numPr>
        <w:spacing w:after="0"/>
      </w:pPr>
      <w:r>
        <w:t>о</w:t>
      </w:r>
      <w:r w:rsidR="00AB6DD3" w:rsidRPr="00AB6DD3">
        <w:t>пыт смешанного анализа, обобщения и представления данных</w:t>
      </w:r>
      <w:r>
        <w:t>.</w:t>
      </w:r>
    </w:p>
    <w:p w14:paraId="75EFB109" w14:textId="77777777" w:rsidR="00AB6DD3" w:rsidRPr="00AB6DD3" w:rsidRDefault="00AB6DD3" w:rsidP="00AB6DD3">
      <w:pPr>
        <w:spacing w:after="0"/>
      </w:pPr>
    </w:p>
    <w:p w14:paraId="07678D4D" w14:textId="2D745C0B" w:rsidR="00AB6DD3" w:rsidRPr="00AB6DD3" w:rsidRDefault="00AB6DD3" w:rsidP="00AB6DD3">
      <w:pPr>
        <w:spacing w:after="0"/>
      </w:pPr>
      <w:r w:rsidRPr="00AB6DD3">
        <w:t xml:space="preserve">Для </w:t>
      </w:r>
      <w:r w:rsidR="008A7272">
        <w:t>специалистов в составе команды Исполнителя</w:t>
      </w:r>
      <w:r w:rsidRPr="00AB6DD3">
        <w:t>:</w:t>
      </w:r>
    </w:p>
    <w:p w14:paraId="2AA46D29" w14:textId="7F23C7EE" w:rsidR="00AB6DD3" w:rsidRPr="00AB6DD3" w:rsidRDefault="00AB6DD3" w:rsidP="008A7272">
      <w:pPr>
        <w:pStyle w:val="a5"/>
        <w:numPr>
          <w:ilvl w:val="0"/>
          <w:numId w:val="21"/>
        </w:numPr>
        <w:spacing w:after="0"/>
      </w:pPr>
      <w:r w:rsidRPr="00AB6DD3">
        <w:t>отличные навыки коммуникации;</w:t>
      </w:r>
    </w:p>
    <w:p w14:paraId="00FC7B7D" w14:textId="698E3DE3" w:rsidR="00AB6DD3" w:rsidRPr="00AB6DD3" w:rsidRDefault="00AB6DD3" w:rsidP="008A7272">
      <w:pPr>
        <w:pStyle w:val="a5"/>
        <w:numPr>
          <w:ilvl w:val="0"/>
          <w:numId w:val="21"/>
        </w:numPr>
        <w:spacing w:after="0"/>
      </w:pPr>
      <w:r w:rsidRPr="00AB6DD3">
        <w:t>способность работать индивидуально и в команде в сжатые сроки;</w:t>
      </w:r>
    </w:p>
    <w:p w14:paraId="711A29B9" w14:textId="599B8C8C" w:rsidR="00AB6DD3" w:rsidRPr="00AB6DD3" w:rsidRDefault="00AB6DD3" w:rsidP="008A7272">
      <w:pPr>
        <w:pStyle w:val="a5"/>
        <w:numPr>
          <w:ilvl w:val="0"/>
          <w:numId w:val="21"/>
        </w:numPr>
        <w:spacing w:after="0"/>
      </w:pPr>
      <w:r w:rsidRPr="00AB6DD3">
        <w:t>высшее образование в области здравоохранения, социальных наук, медицины и других соответствующих областях.</w:t>
      </w:r>
    </w:p>
    <w:p w14:paraId="4A14A52A" w14:textId="77777777" w:rsidR="00CF0AEB" w:rsidRDefault="00CF0AEB" w:rsidP="0065182A">
      <w:pPr>
        <w:spacing w:after="0"/>
      </w:pPr>
    </w:p>
    <w:p w14:paraId="792643D7" w14:textId="3043E7C0" w:rsidR="00B818EF" w:rsidRPr="00B818EF" w:rsidRDefault="00B818EF" w:rsidP="00B818EF">
      <w:pPr>
        <w:spacing w:after="0"/>
        <w:rPr>
          <w:b/>
        </w:rPr>
      </w:pPr>
      <w:r>
        <w:rPr>
          <w:b/>
          <w:lang w:val="en-US"/>
        </w:rPr>
        <w:t>G</w:t>
      </w:r>
      <w:r w:rsidRPr="00B818EF">
        <w:rPr>
          <w:b/>
        </w:rPr>
        <w:t xml:space="preserve">. Координация </w:t>
      </w:r>
    </w:p>
    <w:p w14:paraId="0B94243E" w14:textId="28D90FBC" w:rsidR="00B818EF" w:rsidRPr="00B818EF" w:rsidRDefault="00B818EF" w:rsidP="00B818EF">
      <w:pPr>
        <w:spacing w:after="0"/>
      </w:pPr>
      <w:r w:rsidRPr="00B818EF">
        <w:t>Подготовку ТЗ, прием отчётов со стороны БФ «</w:t>
      </w:r>
      <w:r w:rsidR="005F331B">
        <w:t>Маяк</w:t>
      </w:r>
      <w:r w:rsidRPr="00B818EF">
        <w:t xml:space="preserve">» осуществляет Любовь Ежова </w:t>
      </w:r>
      <w:hyperlink r:id="rId9" w:history="1">
        <w:r w:rsidRPr="00B818EF">
          <w:rPr>
            <w:rStyle w:val="afc"/>
            <w:lang w:val="en-US"/>
          </w:rPr>
          <w:t>lve</w:t>
        </w:r>
        <w:r w:rsidRPr="00B818EF">
          <w:rPr>
            <w:rStyle w:val="afc"/>
          </w:rPr>
          <w:t>17</w:t>
        </w:r>
        <w:r w:rsidRPr="00B818EF">
          <w:rPr>
            <w:rStyle w:val="afc"/>
            <w:lang w:val="en-US"/>
          </w:rPr>
          <w:t>may</w:t>
        </w:r>
        <w:r w:rsidRPr="00B818EF">
          <w:rPr>
            <w:rStyle w:val="afc"/>
          </w:rPr>
          <w:t>@</w:t>
        </w:r>
        <w:r w:rsidRPr="00B818EF">
          <w:rPr>
            <w:rStyle w:val="afc"/>
            <w:lang w:val="en-US"/>
          </w:rPr>
          <w:t>gmail</w:t>
        </w:r>
        <w:r w:rsidRPr="00B818EF">
          <w:rPr>
            <w:rStyle w:val="afc"/>
          </w:rPr>
          <w:t>.</w:t>
        </w:r>
        <w:r w:rsidRPr="00B818EF">
          <w:rPr>
            <w:rStyle w:val="afc"/>
            <w:lang w:val="en-US"/>
          </w:rPr>
          <w:t>com</w:t>
        </w:r>
      </w:hyperlink>
      <w:r w:rsidRPr="00B818EF">
        <w:t xml:space="preserve"> </w:t>
      </w:r>
    </w:p>
    <w:p w14:paraId="4D3F2435" w14:textId="77777777" w:rsidR="00B818EF" w:rsidRPr="00B818EF" w:rsidRDefault="00B818EF" w:rsidP="00B818EF">
      <w:pPr>
        <w:spacing w:after="0"/>
        <w:rPr>
          <w:b/>
        </w:rPr>
      </w:pPr>
      <w:r w:rsidRPr="00B818EF">
        <w:t xml:space="preserve">Утверждение ТЗ, аналитического отчёта осуществляет КК, контактное лицо Екатерина Зингер </w:t>
      </w:r>
      <w:hyperlink r:id="rId10" w:tgtFrame="_blank" w:history="1">
        <w:r w:rsidRPr="00B818EF">
          <w:rPr>
            <w:rStyle w:val="afc"/>
          </w:rPr>
          <w:t>CCMSecretariatRussia@gmail.com</w:t>
        </w:r>
      </w:hyperlink>
    </w:p>
    <w:p w14:paraId="0D7FAF8E" w14:textId="77777777" w:rsidR="0065182A" w:rsidRDefault="0065182A" w:rsidP="009C4A16">
      <w:pPr>
        <w:spacing w:after="0"/>
      </w:pPr>
    </w:p>
    <w:sectPr w:rsidR="0065182A">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9F735" w14:textId="77777777" w:rsidR="00A71DDE" w:rsidRDefault="00A71DDE" w:rsidP="00987084">
      <w:pPr>
        <w:spacing w:after="0" w:line="240" w:lineRule="auto"/>
      </w:pPr>
      <w:r>
        <w:separator/>
      </w:r>
    </w:p>
  </w:endnote>
  <w:endnote w:type="continuationSeparator" w:id="0">
    <w:p w14:paraId="4707DB5C" w14:textId="77777777" w:rsidR="00A71DDE" w:rsidRDefault="00A71DDE" w:rsidP="0098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606304"/>
      <w:docPartObj>
        <w:docPartGallery w:val="Page Numbers (Bottom of Page)"/>
        <w:docPartUnique/>
      </w:docPartObj>
    </w:sdtPr>
    <w:sdtEndPr/>
    <w:sdtContent>
      <w:p w14:paraId="0DE2B687" w14:textId="6A8DBEB4" w:rsidR="00674B58" w:rsidRDefault="00674B58">
        <w:pPr>
          <w:pStyle w:val="ad"/>
          <w:jc w:val="center"/>
        </w:pPr>
        <w:r>
          <w:fldChar w:fldCharType="begin"/>
        </w:r>
        <w:r>
          <w:instrText>PAGE   \* MERGEFORMAT</w:instrText>
        </w:r>
        <w:r>
          <w:fldChar w:fldCharType="separate"/>
        </w:r>
        <w:r>
          <w:t>2</w:t>
        </w:r>
        <w:r>
          <w:fldChar w:fldCharType="end"/>
        </w:r>
      </w:p>
    </w:sdtContent>
  </w:sdt>
  <w:p w14:paraId="1D3461BB" w14:textId="77777777" w:rsidR="00674B58" w:rsidRDefault="00674B5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CD925" w14:textId="77777777" w:rsidR="00A71DDE" w:rsidRDefault="00A71DDE" w:rsidP="00987084">
      <w:pPr>
        <w:spacing w:after="0" w:line="240" w:lineRule="auto"/>
      </w:pPr>
      <w:r>
        <w:separator/>
      </w:r>
    </w:p>
  </w:footnote>
  <w:footnote w:type="continuationSeparator" w:id="0">
    <w:p w14:paraId="013305D5" w14:textId="77777777" w:rsidR="00A71DDE" w:rsidRDefault="00A71DDE" w:rsidP="00987084">
      <w:pPr>
        <w:spacing w:after="0" w:line="240" w:lineRule="auto"/>
      </w:pPr>
      <w:r>
        <w:continuationSeparator/>
      </w:r>
    </w:p>
  </w:footnote>
  <w:footnote w:id="1">
    <w:p w14:paraId="79FAD866" w14:textId="25F3293D" w:rsidR="002F7F91" w:rsidRPr="002F7F91" w:rsidRDefault="002F7F91">
      <w:pPr>
        <w:pStyle w:val="aa"/>
        <w:rPr>
          <w:rFonts w:asciiTheme="minorHAnsi" w:hAnsiTheme="minorHAnsi" w:cstheme="minorHAnsi"/>
        </w:rPr>
      </w:pPr>
      <w:r>
        <w:rPr>
          <w:rStyle w:val="ac"/>
        </w:rPr>
        <w:footnoteRef/>
      </w:r>
      <w:r>
        <w:rPr>
          <w:rStyle w:val="ac"/>
        </w:rPr>
        <w:footnoteRef/>
      </w:r>
      <w:r>
        <w:t xml:space="preserve"> </w:t>
      </w:r>
      <w:hyperlink r:id="rId1" w:history="1">
        <w:r w:rsidRPr="00D909E5">
          <w:rPr>
            <w:rStyle w:val="afc"/>
            <w:rFonts w:asciiTheme="minorHAnsi" w:hAnsiTheme="minorHAnsi" w:cstheme="minorHAnsi"/>
          </w:rPr>
          <w:t>https://www.unaids.org/ru/resources/documents/2021/2021_political-declaration-on-hiv-and-aids</w:t>
        </w:r>
      </w:hyperlink>
      <w:r>
        <w:rPr>
          <w:rFonts w:asciiTheme="minorHAnsi" w:hAnsiTheme="minorHAnsi" w:cstheme="minorHAnsi"/>
        </w:rPr>
        <w:t xml:space="preserve"> </w:t>
      </w:r>
    </w:p>
  </w:footnote>
  <w:footnote w:id="2">
    <w:p w14:paraId="5A259831" w14:textId="515004C7" w:rsidR="00E52A24" w:rsidRPr="00E52A24" w:rsidRDefault="00E52A24">
      <w:pPr>
        <w:pStyle w:val="aa"/>
        <w:rPr>
          <w:rFonts w:asciiTheme="minorHAnsi" w:hAnsiTheme="minorHAnsi" w:cstheme="minorHAnsi"/>
        </w:rPr>
      </w:pPr>
      <w:r>
        <w:rPr>
          <w:rStyle w:val="ac"/>
        </w:rPr>
        <w:footnoteRef/>
      </w:r>
      <w:r>
        <w:t xml:space="preserve"> </w:t>
      </w:r>
      <w:hyperlink r:id="rId2" w:anchor="dst100069" w:history="1">
        <w:r w:rsidRPr="00E52A24">
          <w:rPr>
            <w:rStyle w:val="afc"/>
            <w:rFonts w:asciiTheme="minorHAnsi" w:hAnsiTheme="minorHAnsi" w:cstheme="minorHAnsi"/>
          </w:rPr>
          <w:t>http://www.consultant.ru/document/cons_doc_LAW_76388/3a6c7d0283b41d8d782bb3792698d67bf80febc6/#dst100069</w:t>
        </w:r>
      </w:hyperlink>
      <w:r w:rsidRPr="00E52A24">
        <w:rPr>
          <w:rFonts w:asciiTheme="minorHAnsi" w:hAnsiTheme="minorHAnsi" w:cstheme="minorHAnsi"/>
        </w:rPr>
        <w:t xml:space="preserve"> </w:t>
      </w:r>
    </w:p>
  </w:footnote>
  <w:footnote w:id="3">
    <w:p w14:paraId="53A58582" w14:textId="77777777" w:rsidR="005A7BF3" w:rsidRPr="0080457D" w:rsidRDefault="005A7BF3" w:rsidP="005A7BF3">
      <w:pPr>
        <w:pStyle w:val="aa"/>
        <w:rPr>
          <w:rFonts w:asciiTheme="minorHAnsi" w:hAnsiTheme="minorHAnsi" w:cstheme="minorHAnsi"/>
        </w:rPr>
      </w:pPr>
      <w:r w:rsidRPr="0080457D">
        <w:rPr>
          <w:rStyle w:val="ac"/>
          <w:rFonts w:asciiTheme="minorHAnsi" w:hAnsiTheme="minorHAnsi" w:cstheme="minorHAnsi"/>
        </w:rPr>
        <w:footnoteRef/>
      </w:r>
      <w:r w:rsidRPr="0080457D">
        <w:rPr>
          <w:rFonts w:asciiTheme="minorHAnsi" w:hAnsiTheme="minorHAnsi" w:cstheme="minorHAnsi"/>
        </w:rPr>
        <w:t xml:space="preserve"> </w:t>
      </w:r>
      <w:hyperlink r:id="rId3" w:history="1">
        <w:r w:rsidRPr="0080457D">
          <w:rPr>
            <w:rStyle w:val="afc"/>
            <w:rFonts w:asciiTheme="minorHAnsi" w:hAnsiTheme="minorHAnsi" w:cstheme="minorHAnsi"/>
          </w:rPr>
          <w:t>https://www.economy.gov.ru/material/dokumenty/reestr_socialno_orientirovannyh_nekommercheskih_organizaciy.html</w:t>
        </w:r>
      </w:hyperlink>
      <w:r w:rsidRPr="0080457D">
        <w:rPr>
          <w:rFonts w:asciiTheme="minorHAnsi" w:hAnsiTheme="minorHAnsi" w:cstheme="minorHAnsi"/>
        </w:rPr>
        <w:t xml:space="preserve"> </w:t>
      </w:r>
    </w:p>
  </w:footnote>
  <w:footnote w:id="4">
    <w:p w14:paraId="34E6060C" w14:textId="77777777" w:rsidR="00A96121" w:rsidRPr="0080457D" w:rsidRDefault="00A96121" w:rsidP="00A96121">
      <w:pPr>
        <w:pStyle w:val="aa"/>
        <w:rPr>
          <w:rFonts w:asciiTheme="minorHAnsi" w:hAnsiTheme="minorHAnsi" w:cstheme="minorHAnsi"/>
        </w:rPr>
      </w:pPr>
      <w:r w:rsidRPr="0080457D">
        <w:rPr>
          <w:rStyle w:val="ac"/>
          <w:rFonts w:asciiTheme="minorHAnsi" w:hAnsiTheme="minorHAnsi" w:cstheme="minorHAnsi"/>
        </w:rPr>
        <w:footnoteRef/>
      </w:r>
      <w:r w:rsidRPr="0080457D">
        <w:rPr>
          <w:rFonts w:asciiTheme="minorHAnsi" w:hAnsiTheme="minorHAnsi" w:cstheme="minorHAnsi"/>
        </w:rPr>
        <w:t xml:space="preserve"> </w:t>
      </w:r>
      <w:hyperlink r:id="rId4" w:history="1">
        <w:r w:rsidRPr="0080457D">
          <w:rPr>
            <w:rStyle w:val="afc"/>
            <w:rFonts w:asciiTheme="minorHAnsi" w:hAnsiTheme="minorHAnsi" w:cstheme="minorHAnsi"/>
          </w:rPr>
          <w:t>http://www.consultant.ru/document/cons_doc_LAW_156558/</w:t>
        </w:r>
      </w:hyperlink>
      <w:r w:rsidRPr="0080457D">
        <w:rPr>
          <w:rFonts w:asciiTheme="minorHAnsi" w:hAnsiTheme="minorHAnsi" w:cstheme="minorHAnsi"/>
        </w:rPr>
        <w:t xml:space="preserve"> </w:t>
      </w:r>
    </w:p>
  </w:footnote>
  <w:footnote w:id="5">
    <w:p w14:paraId="3D9B77AB" w14:textId="7FCC8315" w:rsidR="005F6074" w:rsidRPr="005F6074" w:rsidRDefault="005F6074">
      <w:pPr>
        <w:pStyle w:val="aa"/>
        <w:rPr>
          <w:rFonts w:asciiTheme="minorHAnsi" w:hAnsiTheme="minorHAnsi" w:cstheme="minorHAnsi"/>
        </w:rPr>
      </w:pPr>
      <w:r>
        <w:rPr>
          <w:rStyle w:val="ac"/>
        </w:rPr>
        <w:footnoteRef/>
      </w:r>
      <w:r>
        <w:t xml:space="preserve">  </w:t>
      </w:r>
      <w:hyperlink r:id="rId5" w:history="1">
        <w:r w:rsidRPr="005F6074">
          <w:rPr>
            <w:rStyle w:val="afc"/>
            <w:rFonts w:asciiTheme="minorHAnsi" w:hAnsiTheme="minorHAnsi" w:cstheme="minorHAnsi"/>
          </w:rPr>
          <w:t>http://nko.economy.gov.ru/PortalNews/Read/2679</w:t>
        </w:r>
      </w:hyperlink>
      <w:r w:rsidRPr="005F6074">
        <w:rPr>
          <w:rFonts w:asciiTheme="minorHAnsi" w:hAnsiTheme="minorHAnsi" w:cstheme="minorHAnsi"/>
        </w:rPr>
        <w:t xml:space="preserve"> </w:t>
      </w:r>
    </w:p>
  </w:footnote>
  <w:footnote w:id="6">
    <w:p w14:paraId="69E19236" w14:textId="37EDBFC6" w:rsidR="00CF348E" w:rsidRPr="00CF348E" w:rsidRDefault="00CF348E">
      <w:pPr>
        <w:pStyle w:val="aa"/>
        <w:rPr>
          <w:rFonts w:asciiTheme="minorHAnsi" w:hAnsiTheme="minorHAnsi" w:cstheme="minorHAnsi"/>
        </w:rPr>
      </w:pPr>
      <w:r>
        <w:rPr>
          <w:rStyle w:val="ac"/>
        </w:rPr>
        <w:footnoteRef/>
      </w:r>
      <w:r>
        <w:t xml:space="preserve"> </w:t>
      </w:r>
      <w:hyperlink r:id="rId6" w:history="1">
        <w:r w:rsidRPr="00CF348E">
          <w:rPr>
            <w:rStyle w:val="afc"/>
            <w:rFonts w:asciiTheme="minorHAnsi" w:hAnsiTheme="minorHAnsi" w:cstheme="minorHAnsi"/>
          </w:rPr>
          <w:t>http://www.ewna.org/wp-content/uploads/2017/12/Analiz-dostula-k-gosudarstvennomy-finansirovaniyu-2017.pdf</w:t>
        </w:r>
      </w:hyperlink>
      <w:r w:rsidRPr="00CF348E">
        <w:rPr>
          <w:rFonts w:asciiTheme="minorHAnsi" w:hAnsiTheme="minorHAnsi" w:cstheme="minorHAnsi"/>
        </w:rPr>
        <w:t xml:space="preserve"> </w:t>
      </w:r>
    </w:p>
  </w:footnote>
  <w:footnote w:id="7">
    <w:p w14:paraId="1B4CA737" w14:textId="67AD940A" w:rsidR="00D2368F" w:rsidRPr="00640606" w:rsidRDefault="00D2368F" w:rsidP="00D2368F">
      <w:pPr>
        <w:pStyle w:val="aa"/>
        <w:rPr>
          <w:rFonts w:asciiTheme="minorHAnsi" w:hAnsiTheme="minorHAnsi" w:cstheme="minorHAnsi"/>
        </w:rPr>
      </w:pPr>
      <w:r>
        <w:rPr>
          <w:rStyle w:val="ac"/>
        </w:rPr>
        <w:footnoteRef/>
      </w:r>
      <w:r>
        <w:t xml:space="preserve"> </w:t>
      </w:r>
      <w:r w:rsidRPr="00640606">
        <w:rPr>
          <w:rFonts w:asciiTheme="minorHAnsi" w:hAnsiTheme="minorHAnsi" w:cstheme="minorHAnsi"/>
        </w:rPr>
        <w:t xml:space="preserve">Политическая декларация ООН по ВИЧ СПИД </w:t>
      </w:r>
      <w:hyperlink r:id="rId7" w:history="1">
        <w:r w:rsidRPr="00640606">
          <w:rPr>
            <w:rStyle w:val="afc"/>
            <w:rFonts w:asciiTheme="minorHAnsi" w:hAnsiTheme="minorHAnsi" w:cstheme="minorHAnsi"/>
          </w:rPr>
          <w:t>http://www.hivrussia.info/normativnye-akty/</w:t>
        </w:r>
      </w:hyperlink>
      <w:r w:rsidRPr="00640606">
        <w:rPr>
          <w:rFonts w:asciiTheme="minorHAnsi" w:hAnsiTheme="minorHAnsi" w:cstheme="minorHAnsi"/>
        </w:rPr>
        <w:t xml:space="preserve"> </w:t>
      </w:r>
      <w:r w:rsidR="00850859">
        <w:rPr>
          <w:rFonts w:asciiTheme="minorHAnsi" w:hAnsiTheme="minorHAnsi" w:cstheme="minorHAnsi"/>
        </w:rPr>
        <w:t>;</w:t>
      </w:r>
      <w:r w:rsidRPr="00640606">
        <w:rPr>
          <w:rFonts w:asciiTheme="minorHAnsi" w:hAnsiTheme="minorHAnsi" w:cstheme="minorHAnsi"/>
        </w:rPr>
        <w:t xml:space="preserve"> пункт 6 Государственной стратегии противодействия распространению ВИЧ-инфекции в РФ до 2030 года </w:t>
      </w:r>
      <w:hyperlink r:id="rId8" w:history="1">
        <w:r w:rsidRPr="00640606">
          <w:rPr>
            <w:rStyle w:val="afc"/>
            <w:rFonts w:asciiTheme="minorHAnsi" w:hAnsiTheme="minorHAnsi" w:cstheme="minorHAnsi"/>
          </w:rPr>
          <w:t>https://www.garant.ru/products/ipo/prime/doc/400033496/</w:t>
        </w:r>
      </w:hyperlink>
      <w:r w:rsidRPr="00640606">
        <w:rPr>
          <w:rFonts w:asciiTheme="minorHAnsi" w:hAnsiTheme="minorHAnsi" w:cstheme="minorHAnsi"/>
        </w:rPr>
        <w:t xml:space="preserve"> </w:t>
      </w:r>
      <w:r w:rsidR="00850859">
        <w:rPr>
          <w:rFonts w:asciiTheme="minorHAnsi" w:hAnsiTheme="minorHAnsi" w:cstheme="minorHAnsi"/>
        </w:rPr>
        <w:t xml:space="preserve">; Сводное руководство по ВИЧ-инфекции в КГН: профилактика, диагностика, лечение и уход.  ВОЗ. </w:t>
      </w:r>
      <w:hyperlink r:id="rId9" w:history="1">
        <w:r w:rsidR="00850859" w:rsidRPr="00F564E4">
          <w:rPr>
            <w:rStyle w:val="afc"/>
            <w:rFonts w:asciiTheme="minorHAnsi" w:hAnsiTheme="minorHAnsi" w:cstheme="minorHAnsi"/>
          </w:rPr>
          <w:t>https://apps.who.int/iris/handle/10665/161724</w:t>
        </w:r>
      </w:hyperlink>
      <w:r w:rsidR="00850859">
        <w:rPr>
          <w:rFonts w:asciiTheme="minorHAnsi" w:hAnsiTheme="minorHAnsi" w:cstheme="minorHAnsi"/>
        </w:rPr>
        <w:t xml:space="preserve">  </w:t>
      </w:r>
    </w:p>
  </w:footnote>
  <w:footnote w:id="8">
    <w:p w14:paraId="1A365232" w14:textId="77777777" w:rsidR="00D07481" w:rsidRPr="0080457D" w:rsidRDefault="00D07481" w:rsidP="00D07481">
      <w:pPr>
        <w:pStyle w:val="aa"/>
        <w:rPr>
          <w:rFonts w:asciiTheme="minorHAnsi" w:hAnsiTheme="minorHAnsi" w:cstheme="minorHAnsi"/>
        </w:rPr>
      </w:pPr>
      <w:r w:rsidRPr="0080457D">
        <w:rPr>
          <w:rStyle w:val="ac"/>
          <w:rFonts w:asciiTheme="minorHAnsi" w:hAnsiTheme="minorHAnsi" w:cstheme="minorHAnsi"/>
        </w:rPr>
        <w:footnoteRef/>
      </w:r>
      <w:r w:rsidRPr="0080457D">
        <w:rPr>
          <w:rFonts w:asciiTheme="minorHAnsi" w:hAnsiTheme="minorHAnsi" w:cstheme="minorHAnsi"/>
        </w:rPr>
        <w:t xml:space="preserve"> </w:t>
      </w:r>
      <w:hyperlink r:id="rId10" w:history="1">
        <w:r w:rsidRPr="0080457D">
          <w:rPr>
            <w:rStyle w:val="afc"/>
            <w:rFonts w:asciiTheme="minorHAnsi" w:hAnsiTheme="minorHAnsi" w:cstheme="minorHAnsi"/>
          </w:rPr>
          <w:t>https://www.garant.ru/products/ipo/prime/doc/400033496/</w:t>
        </w:r>
      </w:hyperlink>
      <w:r w:rsidRPr="0080457D">
        <w:rPr>
          <w:rFonts w:asciiTheme="minorHAnsi" w:hAnsiTheme="minorHAnsi" w:cstheme="minorHAnsi"/>
        </w:rPr>
        <w:t xml:space="preserve"> </w:t>
      </w:r>
    </w:p>
  </w:footnote>
  <w:footnote w:id="9">
    <w:p w14:paraId="27FF046A" w14:textId="77777777" w:rsidR="00D07481" w:rsidRPr="0080457D" w:rsidRDefault="00D07481" w:rsidP="00D07481">
      <w:pPr>
        <w:pStyle w:val="aa"/>
        <w:rPr>
          <w:rFonts w:asciiTheme="minorHAnsi" w:hAnsiTheme="minorHAnsi" w:cstheme="minorHAnsi"/>
        </w:rPr>
      </w:pPr>
      <w:r w:rsidRPr="0080457D">
        <w:rPr>
          <w:rStyle w:val="ac"/>
          <w:rFonts w:asciiTheme="minorHAnsi" w:hAnsiTheme="minorHAnsi" w:cstheme="minorHAnsi"/>
        </w:rPr>
        <w:footnoteRef/>
      </w:r>
      <w:r w:rsidRPr="0080457D">
        <w:rPr>
          <w:rFonts w:asciiTheme="minorHAnsi" w:hAnsiTheme="minorHAnsi" w:cstheme="minorHAnsi"/>
        </w:rPr>
        <w:t xml:space="preserve"> </w:t>
      </w:r>
      <w:hyperlink r:id="rId11" w:history="1">
        <w:r w:rsidRPr="0080457D">
          <w:rPr>
            <w:rStyle w:val="afc"/>
            <w:rFonts w:asciiTheme="minorHAnsi" w:hAnsiTheme="minorHAnsi" w:cstheme="minorHAnsi"/>
          </w:rPr>
          <w:t>https://mnenie.center/netcat_files/userfiles/Effektivnaya_svyaz_s_lecheniem.pdf</w:t>
        </w:r>
      </w:hyperlink>
      <w:r w:rsidRPr="0080457D">
        <w:rPr>
          <w:rFonts w:asciiTheme="minorHAnsi" w:hAnsiTheme="minorHAnsi" w:cstheme="minorHAnsi"/>
        </w:rPr>
        <w:t xml:space="preserve"> с.17</w:t>
      </w:r>
    </w:p>
  </w:footnote>
  <w:footnote w:id="10">
    <w:p w14:paraId="7D590D94" w14:textId="77777777" w:rsidR="00D07481" w:rsidRPr="0080457D" w:rsidRDefault="00D07481" w:rsidP="00D07481">
      <w:pPr>
        <w:pStyle w:val="aa"/>
        <w:rPr>
          <w:rFonts w:asciiTheme="minorHAnsi" w:hAnsiTheme="minorHAnsi" w:cstheme="minorHAnsi"/>
        </w:rPr>
      </w:pPr>
      <w:r w:rsidRPr="0080457D">
        <w:rPr>
          <w:rStyle w:val="ac"/>
          <w:rFonts w:asciiTheme="minorHAnsi" w:hAnsiTheme="minorHAnsi" w:cstheme="minorHAnsi"/>
        </w:rPr>
        <w:footnoteRef/>
      </w:r>
      <w:r w:rsidRPr="0080457D">
        <w:rPr>
          <w:rFonts w:asciiTheme="minorHAnsi" w:hAnsiTheme="minorHAnsi" w:cstheme="minorHAnsi"/>
        </w:rPr>
        <w:t xml:space="preserve"> </w:t>
      </w:r>
      <w:hyperlink r:id="rId12" w:history="1">
        <w:r w:rsidRPr="0080457D">
          <w:rPr>
            <w:rStyle w:val="afc"/>
            <w:rFonts w:asciiTheme="minorHAnsi" w:hAnsiTheme="minorHAnsi" w:cstheme="minorHAnsi"/>
          </w:rPr>
          <w:t>https://www.kommersant.ru/doc/4171503</w:t>
        </w:r>
      </w:hyperlink>
      <w:r w:rsidRPr="0080457D">
        <w:rPr>
          <w:rFonts w:asciiTheme="minorHAnsi" w:hAnsiTheme="minorHAnsi" w:cstheme="minorHAnsi"/>
        </w:rPr>
        <w:t xml:space="preserve"> </w:t>
      </w:r>
    </w:p>
  </w:footnote>
  <w:footnote w:id="11">
    <w:p w14:paraId="0C5F537D" w14:textId="77777777" w:rsidR="00A56F44" w:rsidRPr="0080457D" w:rsidRDefault="00A56F44" w:rsidP="00A56F44">
      <w:pPr>
        <w:pStyle w:val="aa"/>
        <w:rPr>
          <w:rFonts w:asciiTheme="minorHAnsi" w:hAnsiTheme="minorHAnsi" w:cstheme="minorHAnsi"/>
        </w:rPr>
      </w:pPr>
      <w:r w:rsidRPr="0080457D">
        <w:rPr>
          <w:rStyle w:val="ac"/>
          <w:rFonts w:asciiTheme="minorHAnsi" w:hAnsiTheme="minorHAnsi" w:cstheme="minorHAnsi"/>
        </w:rPr>
        <w:footnoteRef/>
      </w:r>
      <w:r w:rsidRPr="0080457D">
        <w:rPr>
          <w:rFonts w:asciiTheme="minorHAnsi" w:hAnsiTheme="minorHAnsi" w:cstheme="minorHAnsi"/>
        </w:rPr>
        <w:t xml:space="preserve"> </w:t>
      </w:r>
      <w:hyperlink r:id="rId13" w:history="1">
        <w:r w:rsidRPr="0080457D">
          <w:rPr>
            <w:rStyle w:val="afc"/>
            <w:rFonts w:asciiTheme="minorHAnsi" w:hAnsiTheme="minorHAnsi" w:cstheme="minorHAnsi"/>
          </w:rPr>
          <w:t>https://forumplwh.ru/mvv/</w:t>
        </w:r>
      </w:hyperlink>
      <w:r w:rsidRPr="0080457D">
        <w:rPr>
          <w:rFonts w:asciiTheme="minorHAnsi" w:hAnsiTheme="minorHAnsi" w:cstheme="minorHAnsi"/>
        </w:rPr>
        <w:t xml:space="preserve"> </w:t>
      </w:r>
    </w:p>
  </w:footnote>
  <w:footnote w:id="12">
    <w:p w14:paraId="40128A46" w14:textId="77777777" w:rsidR="00A56F44" w:rsidRPr="0080457D" w:rsidRDefault="00A56F44" w:rsidP="00A56F44">
      <w:pPr>
        <w:pStyle w:val="aa"/>
        <w:rPr>
          <w:rFonts w:asciiTheme="minorHAnsi" w:hAnsiTheme="minorHAnsi" w:cstheme="minorHAnsi"/>
        </w:rPr>
      </w:pPr>
      <w:r w:rsidRPr="0080457D">
        <w:rPr>
          <w:rStyle w:val="ac"/>
          <w:rFonts w:asciiTheme="minorHAnsi" w:hAnsiTheme="minorHAnsi" w:cstheme="minorHAnsi"/>
        </w:rPr>
        <w:footnoteRef/>
      </w:r>
      <w:r w:rsidRPr="0080457D">
        <w:rPr>
          <w:rFonts w:asciiTheme="minorHAnsi" w:hAnsiTheme="minorHAnsi" w:cstheme="minorHAnsi"/>
        </w:rPr>
        <w:t xml:space="preserve"> </w:t>
      </w:r>
      <w:hyperlink r:id="rId14" w:history="1">
        <w:r w:rsidRPr="0080457D">
          <w:rPr>
            <w:rStyle w:val="afc"/>
            <w:rFonts w:asciiTheme="minorHAnsi" w:hAnsiTheme="minorHAnsi" w:cstheme="minorHAnsi"/>
          </w:rPr>
          <w:t>https://www.kommersant.ru/doc/4171503</w:t>
        </w:r>
      </w:hyperlink>
      <w:r w:rsidRPr="0080457D">
        <w:rPr>
          <w:rFonts w:asciiTheme="minorHAnsi" w:hAnsiTheme="minorHAnsi" w:cstheme="minorHAnsi"/>
        </w:rPr>
        <w:t xml:space="preserve"> </w:t>
      </w:r>
    </w:p>
  </w:footnote>
  <w:footnote w:id="13">
    <w:p w14:paraId="02F88ECC" w14:textId="77777777" w:rsidR="00A56F44" w:rsidRPr="0080457D" w:rsidRDefault="00A56F44" w:rsidP="00A56F44">
      <w:pPr>
        <w:pStyle w:val="aa"/>
        <w:rPr>
          <w:rFonts w:asciiTheme="minorHAnsi" w:hAnsiTheme="minorHAnsi" w:cstheme="minorHAnsi"/>
        </w:rPr>
      </w:pPr>
      <w:r w:rsidRPr="0080457D">
        <w:rPr>
          <w:rStyle w:val="ac"/>
          <w:rFonts w:asciiTheme="minorHAnsi" w:hAnsiTheme="minorHAnsi" w:cstheme="minorHAnsi"/>
        </w:rPr>
        <w:footnoteRef/>
      </w:r>
      <w:r w:rsidRPr="0080457D">
        <w:rPr>
          <w:rFonts w:asciiTheme="minorHAnsi" w:hAnsiTheme="minorHAnsi" w:cstheme="minorHAnsi"/>
        </w:rPr>
        <w:t xml:space="preserve"> См. например</w:t>
      </w:r>
      <w:r w:rsidRPr="0080457D">
        <w:rPr>
          <w:rFonts w:asciiTheme="minorHAnsi" w:hAnsiTheme="minorHAnsi" w:cstheme="minorHAnsi"/>
          <w:sz w:val="22"/>
          <w:szCs w:val="22"/>
        </w:rPr>
        <w:t xml:space="preserve">, </w:t>
      </w:r>
      <w:r w:rsidRPr="0080457D">
        <w:rPr>
          <w:rFonts w:asciiTheme="minorHAnsi" w:hAnsiTheme="minorHAnsi" w:cstheme="minorHAnsi"/>
          <w:sz w:val="22"/>
          <w:szCs w:val="22"/>
          <w:vertAlign w:val="superscript"/>
        </w:rPr>
        <w:t xml:space="preserve"> </w:t>
      </w:r>
      <w:hyperlink r:id="rId15" w:history="1">
        <w:r w:rsidRPr="0080457D">
          <w:rPr>
            <w:rStyle w:val="afc"/>
            <w:rFonts w:asciiTheme="minorHAnsi" w:hAnsiTheme="minorHAnsi" w:cstheme="minorHAnsi"/>
            <w:sz w:val="22"/>
            <w:szCs w:val="22"/>
            <w:vertAlign w:val="superscript"/>
          </w:rPr>
          <w:t>https://mnenie.center/netcat_files/userfiles/Effektivnaya_svyaz_s_lecheniem.pdf</w:t>
        </w:r>
      </w:hyperlink>
      <w:r w:rsidRPr="0080457D">
        <w:rPr>
          <w:rFonts w:asciiTheme="minorHAnsi" w:hAnsiTheme="minorHAnsi" w:cstheme="minorHAnsi"/>
          <w:vertAlign w:val="superscript"/>
        </w:rPr>
        <w:t xml:space="preserve"> с.23 </w:t>
      </w:r>
      <w:r w:rsidRPr="0080457D">
        <w:rPr>
          <w:rFonts w:asciiTheme="minorHAnsi" w:hAnsiTheme="minorHAnsi" w:cstheme="minorHAnsi"/>
        </w:rPr>
        <w:t xml:space="preserve">  </w:t>
      </w:r>
    </w:p>
  </w:footnote>
  <w:footnote w:id="14">
    <w:p w14:paraId="2467282E" w14:textId="77777777" w:rsidR="005E6FB4" w:rsidRPr="0080457D" w:rsidRDefault="005E6FB4" w:rsidP="005E6FB4">
      <w:pPr>
        <w:pStyle w:val="aa"/>
        <w:rPr>
          <w:rFonts w:asciiTheme="minorHAnsi" w:hAnsiTheme="minorHAnsi" w:cstheme="minorHAnsi"/>
        </w:rPr>
      </w:pPr>
      <w:r w:rsidRPr="0080457D">
        <w:rPr>
          <w:rStyle w:val="ac"/>
          <w:rFonts w:asciiTheme="minorHAnsi" w:hAnsiTheme="minorHAnsi" w:cstheme="minorHAnsi"/>
        </w:rPr>
        <w:footnoteRef/>
      </w:r>
      <w:r w:rsidRPr="0080457D">
        <w:rPr>
          <w:rFonts w:asciiTheme="minorHAnsi" w:hAnsiTheme="minorHAnsi" w:cstheme="minorHAnsi"/>
        </w:rPr>
        <w:t xml:space="preserve"> </w:t>
      </w:r>
      <w:hyperlink r:id="rId16" w:history="1">
        <w:r w:rsidRPr="0080457D">
          <w:rPr>
            <w:rStyle w:val="afc"/>
            <w:rFonts w:asciiTheme="minorHAnsi" w:hAnsiTheme="minorHAnsi" w:cstheme="minorHAnsi"/>
          </w:rPr>
          <w:t>http://aidskrsn.ru/?p=702</w:t>
        </w:r>
      </w:hyperlink>
      <w:r w:rsidRPr="0080457D">
        <w:rPr>
          <w:rFonts w:asciiTheme="minorHAnsi" w:hAnsiTheme="minorHAnsi" w:cstheme="minorHAnsi"/>
        </w:rPr>
        <w:t xml:space="preserve">   </w:t>
      </w:r>
    </w:p>
    <w:p w14:paraId="247D2A87" w14:textId="77777777" w:rsidR="005E6FB4" w:rsidRDefault="00A71DDE" w:rsidP="005E6FB4">
      <w:pPr>
        <w:pStyle w:val="aa"/>
      </w:pPr>
      <w:hyperlink r:id="rId17" w:history="1">
        <w:r w:rsidR="005E6FB4" w:rsidRPr="0080457D">
          <w:rPr>
            <w:rStyle w:val="afc"/>
            <w:rFonts w:asciiTheme="minorHAnsi" w:hAnsiTheme="minorHAnsi" w:cstheme="minorHAnsi"/>
          </w:rPr>
          <w:t>http://aids-centr.perm.ru/%D0%A1%D0%BE%D1%82%D1%80%D1%83%D0%B4%D0%BD%D0%B8%D1%87%D0%B5%D1%81%D1%82%D0%B2%D0%BE/%D0%9D%D0%B5%D0%BA%D0%BE%D0%BC%D0%BC%D0%B5%D1%80%D1%87%D0%B5%D1%81%D0%BA%D0%B8%D0%B5-%D0%BE%D1%80%D0%B3%D0%B0%D0%BD%D0%B8%D0%B7%D0%B0%D1%86%D0%B8%D0%B8-%D0%9D%D0%9A%D0%9E</w:t>
        </w:r>
      </w:hyperlink>
    </w:p>
  </w:footnote>
  <w:footnote w:id="15">
    <w:p w14:paraId="416F1390" w14:textId="66CBE73F" w:rsidR="00E27C4D" w:rsidRDefault="00E27C4D">
      <w:pPr>
        <w:pStyle w:val="aa"/>
      </w:pPr>
      <w:r>
        <w:rPr>
          <w:rStyle w:val="ac"/>
        </w:rPr>
        <w:footnoteRef/>
      </w:r>
      <w:r>
        <w:t xml:space="preserve"> </w:t>
      </w:r>
      <w:hyperlink r:id="rId18" w:history="1">
        <w:r w:rsidRPr="00E27C4D">
          <w:rPr>
            <w:rStyle w:val="afc"/>
            <w:rFonts w:asciiTheme="minorHAnsi" w:hAnsiTheme="minorHAnsi" w:cstheme="minorHAnsi"/>
          </w:rPr>
          <w:t>https://o-spide.ru/hiv_forum_vii</w:t>
        </w:r>
      </w:hyperlink>
      <w:r>
        <w:t xml:space="preserve"> </w:t>
      </w:r>
    </w:p>
  </w:footnote>
  <w:footnote w:id="16">
    <w:p w14:paraId="5C6AD402" w14:textId="77777777" w:rsidR="00D07481" w:rsidRPr="0080457D" w:rsidRDefault="00D07481" w:rsidP="00D07481">
      <w:pPr>
        <w:spacing w:after="0"/>
        <w:rPr>
          <w:rFonts w:cstheme="minorHAnsi"/>
          <w:sz w:val="20"/>
          <w:szCs w:val="20"/>
        </w:rPr>
      </w:pPr>
      <w:r>
        <w:rPr>
          <w:rStyle w:val="ac"/>
        </w:rPr>
        <w:footnoteRef/>
      </w:r>
      <w:r>
        <w:t xml:space="preserve"> </w:t>
      </w:r>
      <w:hyperlink r:id="rId19" w:history="1">
        <w:r w:rsidRPr="0080457D">
          <w:rPr>
            <w:rStyle w:val="afc"/>
            <w:rFonts w:cstheme="minorHAnsi"/>
            <w:sz w:val="20"/>
            <w:szCs w:val="20"/>
          </w:rPr>
          <w:t>http://publication.pravo.gov.ru/Document/View/0001202106290047?index=2&amp;rangeSize=1</w:t>
        </w:r>
      </w:hyperlink>
      <w:r w:rsidRPr="0080457D">
        <w:rPr>
          <w:rFonts w:cstheme="minorHAnsi"/>
          <w:sz w:val="20"/>
          <w:szCs w:val="20"/>
        </w:rPr>
        <w:t xml:space="preserve"> Приказ Министерства юстиции Российской Федерации от 28.06.2021 № 107 «О внесении изменений в Порядок ведения реестра некоммерческих организаций, выполняющих функции иностранного агента, утвержденный приказом Минюста России от 30.11.2012 № 223, и приказ Минюста России от 16.08.2018 № 170 «Об утверждении форм отчетности некоммерческих организаций»</w:t>
      </w:r>
    </w:p>
    <w:p w14:paraId="09544AA3" w14:textId="77777777" w:rsidR="00D07481" w:rsidRPr="0080457D" w:rsidRDefault="00D07481" w:rsidP="00D07481">
      <w:pPr>
        <w:pStyle w:val="aa"/>
        <w:rPr>
          <w:rFonts w:asciiTheme="minorHAnsi" w:hAnsiTheme="minorHAnsi" w:cstheme="minorHAnsi"/>
        </w:rPr>
      </w:pPr>
    </w:p>
  </w:footnote>
  <w:footnote w:id="17">
    <w:p w14:paraId="1DBD5134" w14:textId="77777777" w:rsidR="00AD0B21" w:rsidRPr="0080457D" w:rsidRDefault="00AD0B21" w:rsidP="00AD0B21">
      <w:pPr>
        <w:pStyle w:val="aa"/>
        <w:rPr>
          <w:rFonts w:asciiTheme="minorHAnsi" w:hAnsiTheme="minorHAnsi" w:cstheme="minorHAnsi"/>
        </w:rPr>
      </w:pPr>
      <w:r w:rsidRPr="0080457D">
        <w:rPr>
          <w:rStyle w:val="ac"/>
          <w:rFonts w:asciiTheme="minorHAnsi" w:hAnsiTheme="minorHAnsi" w:cstheme="minorHAnsi"/>
        </w:rPr>
        <w:footnoteRef/>
      </w:r>
      <w:r w:rsidRPr="0080457D">
        <w:rPr>
          <w:rFonts w:asciiTheme="minorHAnsi" w:hAnsiTheme="minorHAnsi" w:cstheme="minorHAnsi"/>
        </w:rPr>
        <w:t xml:space="preserve"> </w:t>
      </w:r>
      <w:hyperlink r:id="rId20" w:history="1">
        <w:r w:rsidRPr="0080457D">
          <w:rPr>
            <w:rStyle w:val="afc"/>
            <w:rFonts w:asciiTheme="minorHAnsi" w:hAnsiTheme="minorHAnsi" w:cstheme="minorHAnsi"/>
          </w:rPr>
          <w:t>https://grans.hse.ru/data/2016/01/26/1138566780/Bulleten7%20blok_web.pdf</w:t>
        </w:r>
      </w:hyperlink>
      <w:r w:rsidRPr="0080457D">
        <w:rPr>
          <w:rFonts w:asciiTheme="minorHAnsi" w:hAnsiTheme="minorHAnsi" w:cstheme="minorHAnsi"/>
        </w:rPr>
        <w:t xml:space="preserve">  </w:t>
      </w:r>
      <w:hyperlink r:id="rId21" w:history="1">
        <w:r w:rsidRPr="0080457D">
          <w:rPr>
            <w:rStyle w:val="afc"/>
            <w:rFonts w:asciiTheme="minorHAnsi" w:hAnsiTheme="minorHAnsi" w:cstheme="minorHAnsi"/>
          </w:rPr>
          <w:t>https://www.asi.org.ru/wp-content/uploads/2020/06/Analiticheskaya-zapiska-ASI_issledovanie-sotsuslugi-NKO-Moskvy.pdf</w:t>
        </w:r>
      </w:hyperlink>
      <w:r w:rsidRPr="0080457D">
        <w:rPr>
          <w:rFonts w:asciiTheme="minorHAnsi" w:hAnsiTheme="minorHAnsi" w:cstheme="minorHAnsi"/>
        </w:rPr>
        <w:t xml:space="preserve"> </w:t>
      </w:r>
    </w:p>
  </w:footnote>
  <w:footnote w:id="18">
    <w:p w14:paraId="02E0FB8E" w14:textId="77777777" w:rsidR="00AD0B21" w:rsidRPr="0080457D" w:rsidRDefault="00AD0B21" w:rsidP="00AD0B21">
      <w:pPr>
        <w:pStyle w:val="aa"/>
        <w:rPr>
          <w:rFonts w:asciiTheme="minorHAnsi" w:hAnsiTheme="minorHAnsi" w:cstheme="minorHAnsi"/>
        </w:rPr>
      </w:pPr>
      <w:r w:rsidRPr="0080457D">
        <w:rPr>
          <w:rStyle w:val="ac"/>
          <w:rFonts w:asciiTheme="minorHAnsi" w:hAnsiTheme="minorHAnsi" w:cstheme="minorHAnsi"/>
        </w:rPr>
        <w:footnoteRef/>
      </w:r>
      <w:r w:rsidRPr="0080457D">
        <w:rPr>
          <w:rFonts w:asciiTheme="minorHAnsi" w:hAnsiTheme="minorHAnsi" w:cstheme="minorHAnsi"/>
        </w:rPr>
        <w:t xml:space="preserve"> </w:t>
      </w:r>
      <w:hyperlink r:id="rId22" w:history="1">
        <w:r w:rsidRPr="0080457D">
          <w:rPr>
            <w:rStyle w:val="afc"/>
            <w:rFonts w:asciiTheme="minorHAnsi" w:hAnsiTheme="minorHAnsi" w:cstheme="minorHAnsi"/>
          </w:rPr>
          <w:t>https://hivorg.mednet.ru/open/results_group.php?gr_goverment=&amp;sort=1&amp;actio=search_group&amp;name_gr=&amp;gr_city=&amp;gr_id=&amp;gr_terr=&amp;taggrid=13&amp;gr_opf=&amp;countregid=&amp;cta_id=&amp;sour_id=&amp;gr_elibrary=&amp;assoc_id=-1&amp;page=4</w:t>
        </w:r>
      </w:hyperlink>
      <w:r w:rsidRPr="0080457D">
        <w:rPr>
          <w:rFonts w:asciiTheme="minorHAnsi" w:hAnsiTheme="minorHAnsi" w:cstheme="minorHAnsi"/>
        </w:rPr>
        <w:t xml:space="preserve"> </w:t>
      </w:r>
    </w:p>
  </w:footnote>
  <w:footnote w:id="19">
    <w:p w14:paraId="0C1F2AE4" w14:textId="77777777" w:rsidR="00AD0B21" w:rsidRPr="0080457D" w:rsidRDefault="00AD0B21" w:rsidP="00AD0B21">
      <w:pPr>
        <w:pStyle w:val="aa"/>
        <w:rPr>
          <w:rFonts w:asciiTheme="minorHAnsi" w:hAnsiTheme="minorHAnsi" w:cstheme="minorHAnsi"/>
        </w:rPr>
      </w:pPr>
      <w:r w:rsidRPr="0080457D">
        <w:rPr>
          <w:rStyle w:val="ac"/>
          <w:rFonts w:asciiTheme="minorHAnsi" w:hAnsiTheme="minorHAnsi" w:cstheme="minorHAnsi"/>
        </w:rPr>
        <w:footnoteRef/>
      </w:r>
      <w:r w:rsidRPr="0080457D">
        <w:rPr>
          <w:rFonts w:asciiTheme="minorHAnsi" w:hAnsiTheme="minorHAnsi" w:cstheme="minorHAnsi"/>
        </w:rPr>
        <w:t xml:space="preserve"> </w:t>
      </w:r>
      <w:hyperlink r:id="rId23" w:history="1">
        <w:r w:rsidRPr="0080457D">
          <w:rPr>
            <w:rStyle w:val="afc"/>
            <w:rFonts w:asciiTheme="minorHAnsi" w:hAnsiTheme="minorHAnsi" w:cstheme="minorHAnsi"/>
          </w:rPr>
          <w:t>http://www.kdobru.ru/netcat_files/171/143/Tehnologii_i_rol__NKO_v_okazanii_pomoschi_VICh_infitsirovannym_lyudyam_i_lyudyam__bol_nym_SPIDom_Barkalova.O.G.pdf</w:t>
        </w:r>
      </w:hyperlink>
      <w:r w:rsidRPr="0080457D">
        <w:rPr>
          <w:rFonts w:asciiTheme="minorHAnsi" w:hAnsiTheme="minorHAnsi" w:cstheme="minorHAnsi"/>
        </w:rPr>
        <w:t xml:space="preserve"> с.16</w:t>
      </w:r>
    </w:p>
  </w:footnote>
  <w:footnote w:id="20">
    <w:p w14:paraId="22BD1811" w14:textId="77777777" w:rsidR="00AD0B21" w:rsidRPr="0080457D" w:rsidRDefault="00AD0B21" w:rsidP="00AD0B21">
      <w:pPr>
        <w:pStyle w:val="aa"/>
        <w:rPr>
          <w:rFonts w:asciiTheme="minorHAnsi" w:hAnsiTheme="minorHAnsi" w:cstheme="minorHAnsi"/>
        </w:rPr>
      </w:pPr>
      <w:r w:rsidRPr="0080457D">
        <w:rPr>
          <w:rStyle w:val="ac"/>
          <w:rFonts w:asciiTheme="minorHAnsi" w:hAnsiTheme="minorHAnsi" w:cstheme="minorHAnsi"/>
        </w:rPr>
        <w:footnoteRef/>
      </w:r>
      <w:r w:rsidRPr="0080457D">
        <w:rPr>
          <w:rFonts w:asciiTheme="minorHAnsi" w:hAnsiTheme="minorHAnsi" w:cstheme="minorHAnsi"/>
        </w:rPr>
        <w:t xml:space="preserve"> </w:t>
      </w:r>
      <w:hyperlink r:id="rId24" w:history="1">
        <w:r w:rsidRPr="0080457D">
          <w:rPr>
            <w:rStyle w:val="afc"/>
            <w:rFonts w:asciiTheme="minorHAnsi" w:hAnsiTheme="minorHAnsi" w:cstheme="minorHAnsi"/>
          </w:rPr>
          <w:t>https://www.kommersant.ru/doc/4171503</w:t>
        </w:r>
      </w:hyperlink>
      <w:r w:rsidRPr="0080457D">
        <w:rPr>
          <w:rFonts w:asciiTheme="minorHAnsi" w:hAnsiTheme="minorHAnsi" w:cstheme="minorHAnsi"/>
        </w:rPr>
        <w:t xml:space="preserve"> </w:t>
      </w:r>
    </w:p>
  </w:footnote>
  <w:footnote w:id="21">
    <w:p w14:paraId="1A84E308" w14:textId="76ECE01B" w:rsidR="004A3FCD" w:rsidRPr="004A3FCD" w:rsidRDefault="004A3FCD">
      <w:pPr>
        <w:pStyle w:val="aa"/>
        <w:rPr>
          <w:rFonts w:asciiTheme="minorHAnsi" w:hAnsiTheme="minorHAnsi" w:cstheme="minorHAnsi"/>
        </w:rPr>
      </w:pPr>
      <w:r>
        <w:rPr>
          <w:rStyle w:val="ac"/>
        </w:rPr>
        <w:footnoteRef/>
      </w:r>
      <w:r>
        <w:t xml:space="preserve"> </w:t>
      </w:r>
      <w:hyperlink r:id="rId25" w:history="1">
        <w:r w:rsidRPr="004A3FCD">
          <w:rPr>
            <w:rStyle w:val="afc"/>
            <w:rFonts w:asciiTheme="minorHAnsi" w:hAnsiTheme="minorHAnsi" w:cstheme="minorHAnsi"/>
          </w:rPr>
          <w:t>https://cyberleninka.ru/article/n/stigmatizatsiya-lyudey-zhivuschih-s-vich-spid-i-problema-raskrytiya-statusa-analiz-vyskazyvaniy-polzovateley-onlayn-foruma</w:t>
        </w:r>
      </w:hyperlink>
      <w:r w:rsidRPr="004A3FCD">
        <w:rPr>
          <w:rFonts w:asciiTheme="minorHAnsi" w:hAnsiTheme="minorHAnsi" w:cstheme="minorHAnsi"/>
        </w:rPr>
        <w:t xml:space="preserve"> </w:t>
      </w:r>
    </w:p>
  </w:footnote>
  <w:footnote w:id="22">
    <w:p w14:paraId="082FAADC" w14:textId="0B3F4EF0" w:rsidR="00F96411" w:rsidRPr="00F96411" w:rsidRDefault="00F96411">
      <w:pPr>
        <w:pStyle w:val="aa"/>
        <w:rPr>
          <w:rFonts w:asciiTheme="minorHAnsi" w:hAnsiTheme="minorHAnsi" w:cstheme="minorHAnsi"/>
        </w:rPr>
      </w:pPr>
      <w:r>
        <w:rPr>
          <w:rStyle w:val="ac"/>
        </w:rPr>
        <w:footnoteRef/>
      </w:r>
      <w:r>
        <w:t xml:space="preserve"> </w:t>
      </w:r>
      <w:r w:rsidRPr="00F96411">
        <w:rPr>
          <w:rFonts w:asciiTheme="minorHAnsi" w:hAnsiTheme="minorHAnsi" w:cstheme="minorHAnsi"/>
        </w:rPr>
        <w:t>Романов П. В., Ярская-Смирнова Е. Р. Новая идеология и практика социальных услуг: оценка эффективности в контексте либерализации социальной политики // Журнал исследований социальной политики. 2005. Т. 3, № 4. С. 497–522.</w:t>
      </w:r>
    </w:p>
  </w:footnote>
  <w:footnote w:id="23">
    <w:p w14:paraId="5880D2DF" w14:textId="40F917F3" w:rsidR="00FD6137" w:rsidRPr="00FD6137" w:rsidRDefault="00FD6137" w:rsidP="00FD6137">
      <w:pPr>
        <w:pStyle w:val="aa"/>
        <w:rPr>
          <w:rFonts w:asciiTheme="minorHAnsi" w:hAnsiTheme="minorHAnsi" w:cstheme="minorHAnsi"/>
        </w:rPr>
      </w:pPr>
      <w:r>
        <w:rPr>
          <w:rStyle w:val="ac"/>
        </w:rPr>
        <w:footnoteRef/>
      </w:r>
      <w:r>
        <w:t xml:space="preserve"> </w:t>
      </w:r>
      <w:r w:rsidRPr="00FD6137">
        <w:rPr>
          <w:rFonts w:asciiTheme="minorHAnsi" w:hAnsiTheme="minorHAnsi" w:cstheme="minorHAnsi"/>
        </w:rPr>
        <w:t xml:space="preserve">См, например, </w:t>
      </w:r>
      <w:hyperlink r:id="rId26" w:tgtFrame="_blank" w:history="1">
        <w:r w:rsidRPr="00FD6137">
          <w:rPr>
            <w:rStyle w:val="afc"/>
            <w:rFonts w:asciiTheme="minorHAnsi" w:hAnsiTheme="minorHAnsi" w:cstheme="minorHAnsi"/>
          </w:rPr>
          <w:t>http://homekid.ru/content/docs/izdaniya/serealnui_sbornik/vse-vupyski/v15/%D0%92%D1%8B%D0%BF.%2015.pdf</w:t>
        </w:r>
      </w:hyperlink>
      <w:r w:rsidRPr="00FD6137">
        <w:rPr>
          <w:rFonts w:asciiTheme="minorHAnsi" w:hAnsiTheme="minorHAnsi" w:cstheme="minorHAnsi"/>
        </w:rPr>
        <w:br/>
      </w:r>
      <w:hyperlink r:id="rId27" w:tgtFrame="_blank" w:history="1">
        <w:r w:rsidRPr="00FD6137">
          <w:rPr>
            <w:rStyle w:val="afc"/>
            <w:rFonts w:asciiTheme="minorHAnsi" w:hAnsiTheme="minorHAnsi" w:cstheme="minorHAnsi"/>
          </w:rPr>
          <w:t>http://homekid.ru/content/docs/UMO/norm-prav_dok/komp_reabil/39.pdf</w:t>
        </w:r>
      </w:hyperlink>
    </w:p>
    <w:p w14:paraId="5ABC680A" w14:textId="38058A3B" w:rsidR="00FD6137" w:rsidRDefault="00A71DDE">
      <w:pPr>
        <w:pStyle w:val="aa"/>
      </w:pPr>
      <w:hyperlink r:id="rId28" w:tgtFrame="_blank" w:history="1">
        <w:r w:rsidR="00FD6137" w:rsidRPr="00FD6137">
          <w:rPr>
            <w:rStyle w:val="afc"/>
            <w:rFonts w:asciiTheme="minorHAnsi" w:hAnsiTheme="minorHAnsi" w:cstheme="minorHAnsi"/>
          </w:rPr>
          <w:t>http://homekid.ru/content/docs/izdaniya/serealnui_sbornik/vse-vupyski/v19/%D0%92%D1%8B%D0%BF.19.pdf</w:t>
        </w:r>
      </w:hyperlink>
      <w:r w:rsidR="001D1F40">
        <w:rPr>
          <w:rFonts w:asciiTheme="minorHAnsi" w:hAnsiTheme="minorHAnsi" w:cstheme="minorHAnsi"/>
        </w:rPr>
        <w:t xml:space="preserve"> с.11</w:t>
      </w:r>
      <w:r w:rsidR="00FD6137" w:rsidRPr="00FD6137">
        <w:br/>
      </w:r>
    </w:p>
  </w:footnote>
  <w:footnote w:id="24">
    <w:p w14:paraId="1A3BE670" w14:textId="28460B21" w:rsidR="00FD6137" w:rsidRPr="00FC3476" w:rsidRDefault="00FD6137">
      <w:pPr>
        <w:pStyle w:val="aa"/>
        <w:rPr>
          <w:rFonts w:asciiTheme="minorHAnsi" w:hAnsiTheme="minorHAnsi" w:cstheme="minorHAnsi"/>
        </w:rPr>
      </w:pPr>
      <w:r>
        <w:rPr>
          <w:rStyle w:val="ac"/>
        </w:rPr>
        <w:footnoteRef/>
      </w:r>
      <w:r>
        <w:t xml:space="preserve"> </w:t>
      </w:r>
      <w:hyperlink r:id="rId29" w:history="1">
        <w:r w:rsidR="00FC3476" w:rsidRPr="00FC3476">
          <w:rPr>
            <w:rStyle w:val="afc"/>
            <w:rFonts w:asciiTheme="minorHAnsi" w:hAnsiTheme="minorHAnsi" w:cstheme="minorHAnsi"/>
          </w:rPr>
          <w:t>https://www.iso.org/ru/standards.html</w:t>
        </w:r>
      </w:hyperlink>
      <w:r w:rsidR="00FC3476" w:rsidRPr="00FC3476">
        <w:rPr>
          <w:rFonts w:asciiTheme="minorHAnsi" w:hAnsiTheme="minorHAnsi" w:cstheme="minorHAnsi"/>
        </w:rPr>
        <w:t xml:space="preserve"> </w:t>
      </w:r>
      <w:r w:rsidR="00140F38" w:rsidRPr="00FC3476">
        <w:rPr>
          <w:rFonts w:asciiTheme="minorHAnsi" w:hAnsiTheme="minorHAnsi" w:cstheme="minorHAnsi"/>
        </w:rPr>
        <w:t xml:space="preserve"> , </w:t>
      </w:r>
      <w:r w:rsidR="00FC3476" w:rsidRPr="00FC3476">
        <w:rPr>
          <w:rFonts w:asciiTheme="minorHAnsi" w:hAnsiTheme="minorHAnsi" w:cstheme="minorHAnsi"/>
        </w:rPr>
        <w:t xml:space="preserve">модель </w:t>
      </w:r>
      <w:r w:rsidR="00FC3476" w:rsidRPr="00FC3476">
        <w:rPr>
          <w:rFonts w:asciiTheme="minorHAnsi" w:hAnsiTheme="minorHAnsi" w:cstheme="minorHAnsi"/>
          <w:lang w:val="en-US"/>
        </w:rPr>
        <w:t>CIPP</w:t>
      </w:r>
      <w:r w:rsidR="00FC3476" w:rsidRPr="00FC3476">
        <w:rPr>
          <w:rFonts w:asciiTheme="minorHAnsi" w:hAnsiTheme="minorHAnsi" w:cstheme="minorHAnsi"/>
        </w:rPr>
        <w:t>, др.</w:t>
      </w:r>
    </w:p>
  </w:footnote>
  <w:footnote w:id="25">
    <w:p w14:paraId="1E89DCB3" w14:textId="0C8470FE" w:rsidR="00FC3476" w:rsidRPr="00D178AE" w:rsidRDefault="00FC3476">
      <w:pPr>
        <w:pStyle w:val="aa"/>
        <w:rPr>
          <w:rFonts w:asciiTheme="minorHAnsi" w:hAnsiTheme="minorHAnsi" w:cstheme="minorHAnsi"/>
        </w:rPr>
      </w:pPr>
      <w:r w:rsidRPr="00D178AE">
        <w:rPr>
          <w:rStyle w:val="ac"/>
          <w:rFonts w:asciiTheme="minorHAnsi" w:hAnsiTheme="minorHAnsi" w:cstheme="minorHAnsi"/>
        </w:rPr>
        <w:footnoteRef/>
      </w:r>
      <w:r w:rsidRPr="00D178AE">
        <w:rPr>
          <w:rFonts w:asciiTheme="minorHAnsi" w:hAnsiTheme="minorHAnsi" w:cstheme="minorHAnsi"/>
        </w:rPr>
        <w:t xml:space="preserve"> </w:t>
      </w:r>
      <w:proofErr w:type="spellStart"/>
      <w:r w:rsidR="00D178AE" w:rsidRPr="00D178AE">
        <w:rPr>
          <w:rFonts w:asciiTheme="minorHAnsi" w:hAnsiTheme="minorHAnsi" w:cstheme="minorHAnsi"/>
        </w:rPr>
        <w:t>И.Б.Олимпиева</w:t>
      </w:r>
      <w:proofErr w:type="spellEnd"/>
      <w:r w:rsidR="00D178AE" w:rsidRPr="00D178AE">
        <w:rPr>
          <w:rFonts w:asciiTheme="minorHAnsi" w:hAnsiTheme="minorHAnsi" w:cstheme="minorHAnsi"/>
        </w:rPr>
        <w:t xml:space="preserve">, </w:t>
      </w:r>
      <w:proofErr w:type="spellStart"/>
      <w:r w:rsidR="00D178AE" w:rsidRPr="00D178AE">
        <w:rPr>
          <w:rFonts w:asciiTheme="minorHAnsi" w:hAnsiTheme="minorHAnsi" w:cstheme="minorHAnsi"/>
        </w:rPr>
        <w:t>А.Кондаков</w:t>
      </w:r>
      <w:proofErr w:type="spellEnd"/>
      <w:r w:rsidR="00D178AE" w:rsidRPr="00D178AE">
        <w:rPr>
          <w:rFonts w:asciiTheme="minorHAnsi" w:hAnsiTheme="minorHAnsi" w:cstheme="minorHAnsi"/>
        </w:rPr>
        <w:t xml:space="preserve">, </w:t>
      </w:r>
      <w:proofErr w:type="spellStart"/>
      <w:r w:rsidR="00D178AE" w:rsidRPr="00D178AE">
        <w:rPr>
          <w:rFonts w:asciiTheme="minorHAnsi" w:hAnsiTheme="minorHAnsi" w:cstheme="minorHAnsi"/>
        </w:rPr>
        <w:t>Л.В.Ежова</w:t>
      </w:r>
      <w:proofErr w:type="spellEnd"/>
      <w:r w:rsidR="00D178AE" w:rsidRPr="00D178AE">
        <w:rPr>
          <w:rFonts w:asciiTheme="minorHAnsi" w:hAnsiTheme="minorHAnsi" w:cstheme="minorHAnsi"/>
        </w:rPr>
        <w:t xml:space="preserve">, </w:t>
      </w:r>
      <w:proofErr w:type="spellStart"/>
      <w:r w:rsidR="00D178AE" w:rsidRPr="00D178AE">
        <w:rPr>
          <w:rFonts w:asciiTheme="minorHAnsi" w:hAnsiTheme="minorHAnsi" w:cstheme="minorHAnsi"/>
        </w:rPr>
        <w:t>А.Л.Слободской</w:t>
      </w:r>
      <w:proofErr w:type="spellEnd"/>
      <w:r w:rsidR="00D178AE" w:rsidRPr="00D178AE">
        <w:rPr>
          <w:rFonts w:asciiTheme="minorHAnsi" w:hAnsiTheme="minorHAnsi" w:cstheme="minorHAnsi"/>
        </w:rPr>
        <w:t>. Социальный капитал организации: аналитические подходы и возможности измерения на уровне организации // Петербургская социология сегодня. Сборник научных трудов Социологического института РАН. Вып.5. – СПб, Нестор-История, 2014, с.10-42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1500" w14:textId="25C8084C" w:rsidR="005A1B9F" w:rsidRPr="005A1B9F" w:rsidRDefault="00674B58" w:rsidP="005A1B9F">
    <w:pPr>
      <w:pStyle w:val="af0"/>
      <w:jc w:val="center"/>
      <w:rPr>
        <w:rFonts w:asciiTheme="minorHAnsi" w:hAnsiTheme="minorHAnsi" w:cstheme="minorHAnsi"/>
        <w:sz w:val="20"/>
        <w:szCs w:val="20"/>
      </w:rPr>
    </w:pPr>
    <w:r w:rsidRPr="00674B58">
      <w:rPr>
        <w:rFonts w:asciiTheme="minorHAnsi" w:hAnsiTheme="minorHAnsi" w:cstheme="minorHAnsi"/>
        <w:sz w:val="20"/>
        <w:szCs w:val="20"/>
      </w:rPr>
      <w:t xml:space="preserve">Проект «КАСКАД». Техническое задание </w:t>
    </w:r>
    <w:r w:rsidR="005A1B9F" w:rsidRPr="005A1B9F">
      <w:rPr>
        <w:rFonts w:asciiTheme="minorHAnsi" w:hAnsiTheme="minorHAnsi" w:cstheme="minorHAnsi"/>
        <w:sz w:val="20"/>
        <w:szCs w:val="20"/>
      </w:rPr>
      <w:t>на проведение трехлетнего оперативного исследования по вопросам развития и функционирования партнерства между НКО/организациями, действующими на базе сообществ, и государственными организациями на региональном и городском уровнях</w:t>
    </w:r>
  </w:p>
  <w:p w14:paraId="0D73712D" w14:textId="77777777" w:rsidR="005A1B9F" w:rsidRPr="005A1B9F" w:rsidRDefault="005A1B9F" w:rsidP="005A1B9F">
    <w:pPr>
      <w:pStyle w:val="af0"/>
      <w:jc w:val="center"/>
      <w:rPr>
        <w:rFonts w:asciiTheme="minorHAnsi" w:hAnsiTheme="minorHAnsi" w:cstheme="minorHAnsi"/>
        <w:sz w:val="20"/>
        <w:szCs w:val="20"/>
      </w:rPr>
    </w:pPr>
    <w:r w:rsidRPr="005A1B9F">
      <w:rPr>
        <w:rFonts w:asciiTheme="minorHAnsi" w:hAnsiTheme="minorHAnsi" w:cstheme="minorHAnsi"/>
        <w:sz w:val="20"/>
        <w:szCs w:val="20"/>
      </w:rPr>
      <w:t>(2021-2024)</w:t>
    </w:r>
  </w:p>
  <w:p w14:paraId="0F338F66" w14:textId="20C98C76" w:rsidR="00674B58" w:rsidRDefault="00674B58" w:rsidP="005A1B9F">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90E"/>
    <w:multiLevelType w:val="hybridMultilevel"/>
    <w:tmpl w:val="14C05F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31121A"/>
    <w:multiLevelType w:val="hybridMultilevel"/>
    <w:tmpl w:val="5DAAB6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042B0C"/>
    <w:multiLevelType w:val="hybridMultilevel"/>
    <w:tmpl w:val="88663B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99292E"/>
    <w:multiLevelType w:val="hybridMultilevel"/>
    <w:tmpl w:val="B9FC7FCE"/>
    <w:lvl w:ilvl="0" w:tplc="1A80E8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D1F20E3"/>
    <w:multiLevelType w:val="hybridMultilevel"/>
    <w:tmpl w:val="2FD6AD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386BCB"/>
    <w:multiLevelType w:val="hybridMultilevel"/>
    <w:tmpl w:val="88663B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EA2A52"/>
    <w:multiLevelType w:val="multilevel"/>
    <w:tmpl w:val="8244F4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32068A"/>
    <w:multiLevelType w:val="hybridMultilevel"/>
    <w:tmpl w:val="5DAAB6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D12A8A"/>
    <w:multiLevelType w:val="hybridMultilevel"/>
    <w:tmpl w:val="6FA44F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00462F"/>
    <w:multiLevelType w:val="hybridMultilevel"/>
    <w:tmpl w:val="081A14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015081"/>
    <w:multiLevelType w:val="hybridMultilevel"/>
    <w:tmpl w:val="71844D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BC1395"/>
    <w:multiLevelType w:val="hybridMultilevel"/>
    <w:tmpl w:val="DEE82F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E242BA"/>
    <w:multiLevelType w:val="hybridMultilevel"/>
    <w:tmpl w:val="1270B8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5622E8"/>
    <w:multiLevelType w:val="hybridMultilevel"/>
    <w:tmpl w:val="9FB451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917B0E"/>
    <w:multiLevelType w:val="hybridMultilevel"/>
    <w:tmpl w:val="5DAAB6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102659"/>
    <w:multiLevelType w:val="hybridMultilevel"/>
    <w:tmpl w:val="F0DA824A"/>
    <w:lvl w:ilvl="0" w:tplc="79CCE230">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16" w15:restartNumberingAfterBreak="0">
    <w:nsid w:val="3F9F7553"/>
    <w:multiLevelType w:val="hybridMultilevel"/>
    <w:tmpl w:val="6F66F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3F292C"/>
    <w:multiLevelType w:val="hybridMultilevel"/>
    <w:tmpl w:val="7E8AF6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8A4382"/>
    <w:multiLevelType w:val="multilevel"/>
    <w:tmpl w:val="8244F4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4D1F21"/>
    <w:multiLevelType w:val="hybridMultilevel"/>
    <w:tmpl w:val="B5ACF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BE6A88"/>
    <w:multiLevelType w:val="multilevel"/>
    <w:tmpl w:val="8244F4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AF77E8"/>
    <w:multiLevelType w:val="multilevel"/>
    <w:tmpl w:val="8244F4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5C6170"/>
    <w:multiLevelType w:val="hybridMultilevel"/>
    <w:tmpl w:val="904E7D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F17D03"/>
    <w:multiLevelType w:val="hybridMultilevel"/>
    <w:tmpl w:val="504CC232"/>
    <w:lvl w:ilvl="0" w:tplc="4A68FDD4">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6129FD"/>
    <w:multiLevelType w:val="hybridMultilevel"/>
    <w:tmpl w:val="F31E49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D470997"/>
    <w:multiLevelType w:val="hybridMultilevel"/>
    <w:tmpl w:val="31781A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D669D9"/>
    <w:multiLevelType w:val="hybridMultilevel"/>
    <w:tmpl w:val="063A38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5D3A41"/>
    <w:multiLevelType w:val="hybridMultilevel"/>
    <w:tmpl w:val="F31E4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2CE16AE"/>
    <w:multiLevelType w:val="hybridMultilevel"/>
    <w:tmpl w:val="782A45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9132DA"/>
    <w:multiLevelType w:val="multilevel"/>
    <w:tmpl w:val="4F141FB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5BC7123"/>
    <w:multiLevelType w:val="hybridMultilevel"/>
    <w:tmpl w:val="2FD6AD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9B72359"/>
    <w:multiLevelType w:val="hybridMultilevel"/>
    <w:tmpl w:val="775C9C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AA46BC"/>
    <w:multiLevelType w:val="hybridMultilevel"/>
    <w:tmpl w:val="BC4AFC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E985A9A"/>
    <w:multiLevelType w:val="hybridMultilevel"/>
    <w:tmpl w:val="88663B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0"/>
  </w:num>
  <w:num w:numId="3">
    <w:abstractNumId w:val="6"/>
  </w:num>
  <w:num w:numId="4">
    <w:abstractNumId w:val="21"/>
  </w:num>
  <w:num w:numId="5">
    <w:abstractNumId w:val="18"/>
  </w:num>
  <w:num w:numId="6">
    <w:abstractNumId w:val="8"/>
  </w:num>
  <w:num w:numId="7">
    <w:abstractNumId w:val="12"/>
  </w:num>
  <w:num w:numId="8">
    <w:abstractNumId w:val="31"/>
  </w:num>
  <w:num w:numId="9">
    <w:abstractNumId w:val="0"/>
  </w:num>
  <w:num w:numId="10">
    <w:abstractNumId w:val="22"/>
  </w:num>
  <w:num w:numId="11">
    <w:abstractNumId w:val="19"/>
  </w:num>
  <w:num w:numId="12">
    <w:abstractNumId w:val="13"/>
  </w:num>
  <w:num w:numId="13">
    <w:abstractNumId w:val="26"/>
  </w:num>
  <w:num w:numId="14">
    <w:abstractNumId w:val="28"/>
  </w:num>
  <w:num w:numId="15">
    <w:abstractNumId w:val="33"/>
  </w:num>
  <w:num w:numId="16">
    <w:abstractNumId w:val="17"/>
  </w:num>
  <w:num w:numId="17">
    <w:abstractNumId w:val="11"/>
  </w:num>
  <w:num w:numId="18">
    <w:abstractNumId w:val="15"/>
  </w:num>
  <w:num w:numId="19">
    <w:abstractNumId w:val="24"/>
  </w:num>
  <w:num w:numId="20">
    <w:abstractNumId w:val="10"/>
  </w:num>
  <w:num w:numId="21">
    <w:abstractNumId w:val="25"/>
  </w:num>
  <w:num w:numId="22">
    <w:abstractNumId w:val="32"/>
  </w:num>
  <w:num w:numId="23">
    <w:abstractNumId w:val="23"/>
  </w:num>
  <w:num w:numId="24">
    <w:abstractNumId w:val="3"/>
  </w:num>
  <w:num w:numId="25">
    <w:abstractNumId w:val="16"/>
  </w:num>
  <w:num w:numId="26">
    <w:abstractNumId w:val="27"/>
  </w:num>
  <w:num w:numId="27">
    <w:abstractNumId w:val="9"/>
  </w:num>
  <w:num w:numId="28">
    <w:abstractNumId w:val="14"/>
  </w:num>
  <w:num w:numId="29">
    <w:abstractNumId w:val="2"/>
  </w:num>
  <w:num w:numId="30">
    <w:abstractNumId w:val="7"/>
  </w:num>
  <w:num w:numId="31">
    <w:abstractNumId w:val="5"/>
  </w:num>
  <w:num w:numId="32">
    <w:abstractNumId w:val="30"/>
  </w:num>
  <w:num w:numId="33">
    <w:abstractNumId w:val="1"/>
  </w:num>
  <w:num w:numId="3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D8"/>
    <w:rsid w:val="000010BA"/>
    <w:rsid w:val="00005D5B"/>
    <w:rsid w:val="00007F37"/>
    <w:rsid w:val="00017E01"/>
    <w:rsid w:val="00025835"/>
    <w:rsid w:val="00032E47"/>
    <w:rsid w:val="0003350A"/>
    <w:rsid w:val="00033C9C"/>
    <w:rsid w:val="000358E7"/>
    <w:rsid w:val="000360AB"/>
    <w:rsid w:val="000365E9"/>
    <w:rsid w:val="00040A45"/>
    <w:rsid w:val="00043AB6"/>
    <w:rsid w:val="0004493B"/>
    <w:rsid w:val="000548FA"/>
    <w:rsid w:val="00055648"/>
    <w:rsid w:val="00055BE1"/>
    <w:rsid w:val="00057F40"/>
    <w:rsid w:val="0006013C"/>
    <w:rsid w:val="000604CC"/>
    <w:rsid w:val="00062FD3"/>
    <w:rsid w:val="000645C7"/>
    <w:rsid w:val="000673D6"/>
    <w:rsid w:val="00070F0C"/>
    <w:rsid w:val="00082A90"/>
    <w:rsid w:val="00082A9E"/>
    <w:rsid w:val="000866A2"/>
    <w:rsid w:val="000A3440"/>
    <w:rsid w:val="000A3505"/>
    <w:rsid w:val="000B100B"/>
    <w:rsid w:val="000B3E67"/>
    <w:rsid w:val="000C41B4"/>
    <w:rsid w:val="000C7AA7"/>
    <w:rsid w:val="000D0995"/>
    <w:rsid w:val="000D0F57"/>
    <w:rsid w:val="000D58CD"/>
    <w:rsid w:val="000F498B"/>
    <w:rsid w:val="000F7A73"/>
    <w:rsid w:val="00101242"/>
    <w:rsid w:val="00102BCC"/>
    <w:rsid w:val="001038C6"/>
    <w:rsid w:val="00103CCF"/>
    <w:rsid w:val="00112461"/>
    <w:rsid w:val="001126AE"/>
    <w:rsid w:val="001141E6"/>
    <w:rsid w:val="00117E0B"/>
    <w:rsid w:val="001222E1"/>
    <w:rsid w:val="0013166A"/>
    <w:rsid w:val="0014093D"/>
    <w:rsid w:val="00140F38"/>
    <w:rsid w:val="001453D6"/>
    <w:rsid w:val="001504F0"/>
    <w:rsid w:val="00155878"/>
    <w:rsid w:val="00160BDC"/>
    <w:rsid w:val="00167227"/>
    <w:rsid w:val="00174100"/>
    <w:rsid w:val="00174AC9"/>
    <w:rsid w:val="00180291"/>
    <w:rsid w:val="001A1C73"/>
    <w:rsid w:val="001A6056"/>
    <w:rsid w:val="001B2CC1"/>
    <w:rsid w:val="001B7A2F"/>
    <w:rsid w:val="001C3E42"/>
    <w:rsid w:val="001C4B11"/>
    <w:rsid w:val="001D1F40"/>
    <w:rsid w:val="001E107C"/>
    <w:rsid w:val="001E3C8E"/>
    <w:rsid w:val="001F1906"/>
    <w:rsid w:val="002069EE"/>
    <w:rsid w:val="002114FB"/>
    <w:rsid w:val="00216D21"/>
    <w:rsid w:val="0022074B"/>
    <w:rsid w:val="002261C8"/>
    <w:rsid w:val="00232460"/>
    <w:rsid w:val="00232B83"/>
    <w:rsid w:val="0024543B"/>
    <w:rsid w:val="00254420"/>
    <w:rsid w:val="00260A88"/>
    <w:rsid w:val="002655B3"/>
    <w:rsid w:val="00266C53"/>
    <w:rsid w:val="0027730A"/>
    <w:rsid w:val="00277DD1"/>
    <w:rsid w:val="00284CB7"/>
    <w:rsid w:val="00290C87"/>
    <w:rsid w:val="002922E6"/>
    <w:rsid w:val="002A1D26"/>
    <w:rsid w:val="002A522D"/>
    <w:rsid w:val="002B656F"/>
    <w:rsid w:val="002C07B5"/>
    <w:rsid w:val="002D12B2"/>
    <w:rsid w:val="002D3A07"/>
    <w:rsid w:val="002D48AA"/>
    <w:rsid w:val="002D565E"/>
    <w:rsid w:val="002D5A85"/>
    <w:rsid w:val="002D7CAE"/>
    <w:rsid w:val="002F5D41"/>
    <w:rsid w:val="002F7F1A"/>
    <w:rsid w:val="002F7F91"/>
    <w:rsid w:val="0030793D"/>
    <w:rsid w:val="00314750"/>
    <w:rsid w:val="00317361"/>
    <w:rsid w:val="00322599"/>
    <w:rsid w:val="003236E2"/>
    <w:rsid w:val="0032449D"/>
    <w:rsid w:val="00325105"/>
    <w:rsid w:val="00325382"/>
    <w:rsid w:val="003254E2"/>
    <w:rsid w:val="00335D49"/>
    <w:rsid w:val="00336BED"/>
    <w:rsid w:val="003543F9"/>
    <w:rsid w:val="0036728A"/>
    <w:rsid w:val="00380C16"/>
    <w:rsid w:val="00381FB5"/>
    <w:rsid w:val="00382CDD"/>
    <w:rsid w:val="003900C2"/>
    <w:rsid w:val="00392146"/>
    <w:rsid w:val="003961EF"/>
    <w:rsid w:val="003A094E"/>
    <w:rsid w:val="003A190A"/>
    <w:rsid w:val="003A33AD"/>
    <w:rsid w:val="003B1140"/>
    <w:rsid w:val="003B1ED6"/>
    <w:rsid w:val="003B24F0"/>
    <w:rsid w:val="003D330E"/>
    <w:rsid w:val="003D3A7B"/>
    <w:rsid w:val="003D4592"/>
    <w:rsid w:val="003D4A67"/>
    <w:rsid w:val="003E51EB"/>
    <w:rsid w:val="003F7D16"/>
    <w:rsid w:val="00401E3C"/>
    <w:rsid w:val="0040369C"/>
    <w:rsid w:val="004037F1"/>
    <w:rsid w:val="00404584"/>
    <w:rsid w:val="00406691"/>
    <w:rsid w:val="00415435"/>
    <w:rsid w:val="004168F8"/>
    <w:rsid w:val="004202A1"/>
    <w:rsid w:val="00444EC5"/>
    <w:rsid w:val="004471EB"/>
    <w:rsid w:val="004627B2"/>
    <w:rsid w:val="0049024D"/>
    <w:rsid w:val="004959C7"/>
    <w:rsid w:val="004A0B7F"/>
    <w:rsid w:val="004A1547"/>
    <w:rsid w:val="004A1614"/>
    <w:rsid w:val="004A2105"/>
    <w:rsid w:val="004A3FCD"/>
    <w:rsid w:val="004A5B27"/>
    <w:rsid w:val="004C12E5"/>
    <w:rsid w:val="004C4A2F"/>
    <w:rsid w:val="004C4CC4"/>
    <w:rsid w:val="004E0760"/>
    <w:rsid w:val="004F2668"/>
    <w:rsid w:val="004F2892"/>
    <w:rsid w:val="0050052C"/>
    <w:rsid w:val="005006BA"/>
    <w:rsid w:val="00504BC2"/>
    <w:rsid w:val="0050783B"/>
    <w:rsid w:val="005110C8"/>
    <w:rsid w:val="00511896"/>
    <w:rsid w:val="00511D2A"/>
    <w:rsid w:val="00513433"/>
    <w:rsid w:val="005172DF"/>
    <w:rsid w:val="0051758E"/>
    <w:rsid w:val="005232A8"/>
    <w:rsid w:val="00523DD4"/>
    <w:rsid w:val="00534353"/>
    <w:rsid w:val="005361DC"/>
    <w:rsid w:val="005370FB"/>
    <w:rsid w:val="005418B5"/>
    <w:rsid w:val="0055050A"/>
    <w:rsid w:val="00552F2C"/>
    <w:rsid w:val="00552FC9"/>
    <w:rsid w:val="00553150"/>
    <w:rsid w:val="005617FD"/>
    <w:rsid w:val="005628A7"/>
    <w:rsid w:val="00573D04"/>
    <w:rsid w:val="00575554"/>
    <w:rsid w:val="005820C8"/>
    <w:rsid w:val="005907C3"/>
    <w:rsid w:val="00592163"/>
    <w:rsid w:val="00592889"/>
    <w:rsid w:val="00592D1D"/>
    <w:rsid w:val="00594582"/>
    <w:rsid w:val="005A1B5A"/>
    <w:rsid w:val="005A1B9F"/>
    <w:rsid w:val="005A7BF3"/>
    <w:rsid w:val="005B29B3"/>
    <w:rsid w:val="005C1F07"/>
    <w:rsid w:val="005C696F"/>
    <w:rsid w:val="005C69FD"/>
    <w:rsid w:val="005D3C97"/>
    <w:rsid w:val="005E6FB4"/>
    <w:rsid w:val="005F1895"/>
    <w:rsid w:val="005F331B"/>
    <w:rsid w:val="005F6074"/>
    <w:rsid w:val="00601909"/>
    <w:rsid w:val="0060633F"/>
    <w:rsid w:val="00615E23"/>
    <w:rsid w:val="006175D6"/>
    <w:rsid w:val="006214B7"/>
    <w:rsid w:val="00621B93"/>
    <w:rsid w:val="006227A6"/>
    <w:rsid w:val="00640606"/>
    <w:rsid w:val="006476B4"/>
    <w:rsid w:val="006504DD"/>
    <w:rsid w:val="0065182A"/>
    <w:rsid w:val="00656E4B"/>
    <w:rsid w:val="006632DD"/>
    <w:rsid w:val="0066675D"/>
    <w:rsid w:val="00666DB7"/>
    <w:rsid w:val="00674B58"/>
    <w:rsid w:val="00680FF3"/>
    <w:rsid w:val="00684791"/>
    <w:rsid w:val="00685A9F"/>
    <w:rsid w:val="00685B66"/>
    <w:rsid w:val="00687335"/>
    <w:rsid w:val="006905D5"/>
    <w:rsid w:val="00695596"/>
    <w:rsid w:val="0069635B"/>
    <w:rsid w:val="006A48B5"/>
    <w:rsid w:val="006A67A4"/>
    <w:rsid w:val="006B651E"/>
    <w:rsid w:val="006B6DA2"/>
    <w:rsid w:val="006B7264"/>
    <w:rsid w:val="006D0648"/>
    <w:rsid w:val="006D2AD8"/>
    <w:rsid w:val="006F0CEA"/>
    <w:rsid w:val="006F65F9"/>
    <w:rsid w:val="007102AA"/>
    <w:rsid w:val="00720678"/>
    <w:rsid w:val="00724588"/>
    <w:rsid w:val="00724AB0"/>
    <w:rsid w:val="00727785"/>
    <w:rsid w:val="00733815"/>
    <w:rsid w:val="007407CE"/>
    <w:rsid w:val="007410A4"/>
    <w:rsid w:val="0074325D"/>
    <w:rsid w:val="007454AF"/>
    <w:rsid w:val="007558BE"/>
    <w:rsid w:val="0076439D"/>
    <w:rsid w:val="00765526"/>
    <w:rsid w:val="007730AB"/>
    <w:rsid w:val="00773713"/>
    <w:rsid w:val="0078155E"/>
    <w:rsid w:val="0078291B"/>
    <w:rsid w:val="00784055"/>
    <w:rsid w:val="0078505F"/>
    <w:rsid w:val="007918F3"/>
    <w:rsid w:val="007937BA"/>
    <w:rsid w:val="00793E82"/>
    <w:rsid w:val="00794F57"/>
    <w:rsid w:val="007A187F"/>
    <w:rsid w:val="007A373D"/>
    <w:rsid w:val="007A6E2E"/>
    <w:rsid w:val="007C3CFC"/>
    <w:rsid w:val="007C6070"/>
    <w:rsid w:val="007C759F"/>
    <w:rsid w:val="007D4614"/>
    <w:rsid w:val="007D645E"/>
    <w:rsid w:val="007D6677"/>
    <w:rsid w:val="007E584D"/>
    <w:rsid w:val="007E5CE6"/>
    <w:rsid w:val="007E7E3A"/>
    <w:rsid w:val="0080132A"/>
    <w:rsid w:val="008041DB"/>
    <w:rsid w:val="0080457D"/>
    <w:rsid w:val="00815B46"/>
    <w:rsid w:val="00815FF8"/>
    <w:rsid w:val="00816C04"/>
    <w:rsid w:val="00817ABD"/>
    <w:rsid w:val="0082133B"/>
    <w:rsid w:val="00823F93"/>
    <w:rsid w:val="008260A6"/>
    <w:rsid w:val="00832B4C"/>
    <w:rsid w:val="008467E7"/>
    <w:rsid w:val="00850859"/>
    <w:rsid w:val="00860C8B"/>
    <w:rsid w:val="008638DA"/>
    <w:rsid w:val="0086448A"/>
    <w:rsid w:val="008725CF"/>
    <w:rsid w:val="00874C80"/>
    <w:rsid w:val="0088381D"/>
    <w:rsid w:val="00895468"/>
    <w:rsid w:val="00895561"/>
    <w:rsid w:val="008A5AD2"/>
    <w:rsid w:val="008A7272"/>
    <w:rsid w:val="008A76F3"/>
    <w:rsid w:val="008B0634"/>
    <w:rsid w:val="008B21C0"/>
    <w:rsid w:val="008C3E2B"/>
    <w:rsid w:val="008C4444"/>
    <w:rsid w:val="008C7095"/>
    <w:rsid w:val="008D054B"/>
    <w:rsid w:val="008D2544"/>
    <w:rsid w:val="008D4CD2"/>
    <w:rsid w:val="008D5F61"/>
    <w:rsid w:val="008E6842"/>
    <w:rsid w:val="008F254A"/>
    <w:rsid w:val="008F6685"/>
    <w:rsid w:val="009058D0"/>
    <w:rsid w:val="0091029D"/>
    <w:rsid w:val="00910B2E"/>
    <w:rsid w:val="00914944"/>
    <w:rsid w:val="00926CF0"/>
    <w:rsid w:val="00932264"/>
    <w:rsid w:val="009344A4"/>
    <w:rsid w:val="0093677B"/>
    <w:rsid w:val="00936E2E"/>
    <w:rsid w:val="00942097"/>
    <w:rsid w:val="009425C0"/>
    <w:rsid w:val="00943CC8"/>
    <w:rsid w:val="009479A0"/>
    <w:rsid w:val="009513ED"/>
    <w:rsid w:val="00952927"/>
    <w:rsid w:val="00955BDB"/>
    <w:rsid w:val="00963876"/>
    <w:rsid w:val="00967A22"/>
    <w:rsid w:val="00970682"/>
    <w:rsid w:val="00971AE0"/>
    <w:rsid w:val="009750C8"/>
    <w:rsid w:val="00986729"/>
    <w:rsid w:val="00987084"/>
    <w:rsid w:val="00991438"/>
    <w:rsid w:val="009916FC"/>
    <w:rsid w:val="009953CB"/>
    <w:rsid w:val="009B5911"/>
    <w:rsid w:val="009C29C2"/>
    <w:rsid w:val="009C4A16"/>
    <w:rsid w:val="009C6147"/>
    <w:rsid w:val="009C7CB7"/>
    <w:rsid w:val="009E0771"/>
    <w:rsid w:val="009E0D39"/>
    <w:rsid w:val="009E2B5E"/>
    <w:rsid w:val="009E5C26"/>
    <w:rsid w:val="009E641A"/>
    <w:rsid w:val="009F065D"/>
    <w:rsid w:val="009F0A53"/>
    <w:rsid w:val="009F1629"/>
    <w:rsid w:val="009F3FAC"/>
    <w:rsid w:val="00A00148"/>
    <w:rsid w:val="00A10337"/>
    <w:rsid w:val="00A12CDA"/>
    <w:rsid w:val="00A20331"/>
    <w:rsid w:val="00A42BEE"/>
    <w:rsid w:val="00A448D1"/>
    <w:rsid w:val="00A53A20"/>
    <w:rsid w:val="00A54BD3"/>
    <w:rsid w:val="00A56F44"/>
    <w:rsid w:val="00A56F6B"/>
    <w:rsid w:val="00A719E8"/>
    <w:rsid w:val="00A71DDE"/>
    <w:rsid w:val="00A73B48"/>
    <w:rsid w:val="00A80E8E"/>
    <w:rsid w:val="00A90F33"/>
    <w:rsid w:val="00A91367"/>
    <w:rsid w:val="00A96121"/>
    <w:rsid w:val="00A97705"/>
    <w:rsid w:val="00A97C35"/>
    <w:rsid w:val="00AA4096"/>
    <w:rsid w:val="00AB0FB6"/>
    <w:rsid w:val="00AB16CA"/>
    <w:rsid w:val="00AB2028"/>
    <w:rsid w:val="00AB5875"/>
    <w:rsid w:val="00AB6DD3"/>
    <w:rsid w:val="00AC0A02"/>
    <w:rsid w:val="00AC20F2"/>
    <w:rsid w:val="00AC21AF"/>
    <w:rsid w:val="00AC279A"/>
    <w:rsid w:val="00AC312E"/>
    <w:rsid w:val="00AC318F"/>
    <w:rsid w:val="00AC7A88"/>
    <w:rsid w:val="00AD0B21"/>
    <w:rsid w:val="00AD27F0"/>
    <w:rsid w:val="00AE18F5"/>
    <w:rsid w:val="00AF78AD"/>
    <w:rsid w:val="00B069B9"/>
    <w:rsid w:val="00B07706"/>
    <w:rsid w:val="00B20769"/>
    <w:rsid w:val="00B23546"/>
    <w:rsid w:val="00B23577"/>
    <w:rsid w:val="00B23AEA"/>
    <w:rsid w:val="00B25B3D"/>
    <w:rsid w:val="00B25C2D"/>
    <w:rsid w:val="00B30239"/>
    <w:rsid w:val="00B302AE"/>
    <w:rsid w:val="00B427A5"/>
    <w:rsid w:val="00B42BB3"/>
    <w:rsid w:val="00B44199"/>
    <w:rsid w:val="00B46129"/>
    <w:rsid w:val="00B51590"/>
    <w:rsid w:val="00B5699F"/>
    <w:rsid w:val="00B60C89"/>
    <w:rsid w:val="00B61A3F"/>
    <w:rsid w:val="00B626F8"/>
    <w:rsid w:val="00B7061D"/>
    <w:rsid w:val="00B7214F"/>
    <w:rsid w:val="00B73DC7"/>
    <w:rsid w:val="00B73E0D"/>
    <w:rsid w:val="00B7653F"/>
    <w:rsid w:val="00B818EF"/>
    <w:rsid w:val="00B87F0B"/>
    <w:rsid w:val="00B948DA"/>
    <w:rsid w:val="00B9520A"/>
    <w:rsid w:val="00BA6059"/>
    <w:rsid w:val="00BB29CE"/>
    <w:rsid w:val="00BD34EC"/>
    <w:rsid w:val="00BE0991"/>
    <w:rsid w:val="00BE5B65"/>
    <w:rsid w:val="00BE78F7"/>
    <w:rsid w:val="00BF1F24"/>
    <w:rsid w:val="00BF2D97"/>
    <w:rsid w:val="00BF2ECB"/>
    <w:rsid w:val="00C00136"/>
    <w:rsid w:val="00C06369"/>
    <w:rsid w:val="00C1064B"/>
    <w:rsid w:val="00C10A73"/>
    <w:rsid w:val="00C11DBB"/>
    <w:rsid w:val="00C13A90"/>
    <w:rsid w:val="00C15E0A"/>
    <w:rsid w:val="00C16AD7"/>
    <w:rsid w:val="00C17359"/>
    <w:rsid w:val="00C21642"/>
    <w:rsid w:val="00C23133"/>
    <w:rsid w:val="00C4217B"/>
    <w:rsid w:val="00C437D1"/>
    <w:rsid w:val="00C53FEC"/>
    <w:rsid w:val="00C61EB8"/>
    <w:rsid w:val="00C70BE4"/>
    <w:rsid w:val="00C72396"/>
    <w:rsid w:val="00C874B9"/>
    <w:rsid w:val="00C90FBF"/>
    <w:rsid w:val="00C9409D"/>
    <w:rsid w:val="00CA0D74"/>
    <w:rsid w:val="00CA570D"/>
    <w:rsid w:val="00CA6833"/>
    <w:rsid w:val="00CA69A7"/>
    <w:rsid w:val="00CC0F00"/>
    <w:rsid w:val="00CC1A0D"/>
    <w:rsid w:val="00CD36A2"/>
    <w:rsid w:val="00CD602D"/>
    <w:rsid w:val="00CE18A6"/>
    <w:rsid w:val="00CE5DDA"/>
    <w:rsid w:val="00CF0AEB"/>
    <w:rsid w:val="00CF1FB6"/>
    <w:rsid w:val="00CF348E"/>
    <w:rsid w:val="00CF4BEB"/>
    <w:rsid w:val="00CF5A16"/>
    <w:rsid w:val="00CF5A98"/>
    <w:rsid w:val="00D004D3"/>
    <w:rsid w:val="00D0188D"/>
    <w:rsid w:val="00D024E7"/>
    <w:rsid w:val="00D07481"/>
    <w:rsid w:val="00D11A9F"/>
    <w:rsid w:val="00D178AE"/>
    <w:rsid w:val="00D203F9"/>
    <w:rsid w:val="00D2368F"/>
    <w:rsid w:val="00D27619"/>
    <w:rsid w:val="00D31E15"/>
    <w:rsid w:val="00D4053D"/>
    <w:rsid w:val="00D46EF7"/>
    <w:rsid w:val="00D47DDB"/>
    <w:rsid w:val="00D60FB6"/>
    <w:rsid w:val="00D6132F"/>
    <w:rsid w:val="00D65696"/>
    <w:rsid w:val="00D81712"/>
    <w:rsid w:val="00D820CE"/>
    <w:rsid w:val="00D95AE3"/>
    <w:rsid w:val="00D95BF3"/>
    <w:rsid w:val="00DA27F4"/>
    <w:rsid w:val="00DA55B2"/>
    <w:rsid w:val="00DA6C1B"/>
    <w:rsid w:val="00DB0264"/>
    <w:rsid w:val="00DB62E2"/>
    <w:rsid w:val="00DB7DB2"/>
    <w:rsid w:val="00DC6238"/>
    <w:rsid w:val="00DD0123"/>
    <w:rsid w:val="00DD0DBD"/>
    <w:rsid w:val="00DD2E7E"/>
    <w:rsid w:val="00DD31CC"/>
    <w:rsid w:val="00DE52C9"/>
    <w:rsid w:val="00DE5736"/>
    <w:rsid w:val="00DF6170"/>
    <w:rsid w:val="00E035F8"/>
    <w:rsid w:val="00E11D18"/>
    <w:rsid w:val="00E13CCD"/>
    <w:rsid w:val="00E14369"/>
    <w:rsid w:val="00E1548C"/>
    <w:rsid w:val="00E16B86"/>
    <w:rsid w:val="00E23D9E"/>
    <w:rsid w:val="00E27C4D"/>
    <w:rsid w:val="00E30E31"/>
    <w:rsid w:val="00E36AE4"/>
    <w:rsid w:val="00E42F4E"/>
    <w:rsid w:val="00E43931"/>
    <w:rsid w:val="00E45A22"/>
    <w:rsid w:val="00E45C00"/>
    <w:rsid w:val="00E5114D"/>
    <w:rsid w:val="00E51B0F"/>
    <w:rsid w:val="00E51B68"/>
    <w:rsid w:val="00E52A24"/>
    <w:rsid w:val="00E54AD0"/>
    <w:rsid w:val="00E6263D"/>
    <w:rsid w:val="00E653A4"/>
    <w:rsid w:val="00E76159"/>
    <w:rsid w:val="00E81356"/>
    <w:rsid w:val="00E831F0"/>
    <w:rsid w:val="00E85584"/>
    <w:rsid w:val="00E93716"/>
    <w:rsid w:val="00E97F39"/>
    <w:rsid w:val="00EA017B"/>
    <w:rsid w:val="00EB5BB9"/>
    <w:rsid w:val="00EB6001"/>
    <w:rsid w:val="00EB60D4"/>
    <w:rsid w:val="00EB67CD"/>
    <w:rsid w:val="00EC0B8C"/>
    <w:rsid w:val="00ED10EC"/>
    <w:rsid w:val="00ED213D"/>
    <w:rsid w:val="00ED278C"/>
    <w:rsid w:val="00ED5071"/>
    <w:rsid w:val="00ED7B9C"/>
    <w:rsid w:val="00EE2543"/>
    <w:rsid w:val="00EE2DB1"/>
    <w:rsid w:val="00EE3F9A"/>
    <w:rsid w:val="00EF051A"/>
    <w:rsid w:val="00EF4AF6"/>
    <w:rsid w:val="00EF60E6"/>
    <w:rsid w:val="00F045A6"/>
    <w:rsid w:val="00F16873"/>
    <w:rsid w:val="00F2390A"/>
    <w:rsid w:val="00F31377"/>
    <w:rsid w:val="00F32C65"/>
    <w:rsid w:val="00F334A2"/>
    <w:rsid w:val="00F35056"/>
    <w:rsid w:val="00F415BA"/>
    <w:rsid w:val="00F43EEA"/>
    <w:rsid w:val="00F476D5"/>
    <w:rsid w:val="00F67543"/>
    <w:rsid w:val="00F70A8D"/>
    <w:rsid w:val="00F711B5"/>
    <w:rsid w:val="00F72198"/>
    <w:rsid w:val="00F72B1A"/>
    <w:rsid w:val="00F85872"/>
    <w:rsid w:val="00F96411"/>
    <w:rsid w:val="00FA09CA"/>
    <w:rsid w:val="00FA1036"/>
    <w:rsid w:val="00FA120D"/>
    <w:rsid w:val="00FA1B52"/>
    <w:rsid w:val="00FA3027"/>
    <w:rsid w:val="00FA4E51"/>
    <w:rsid w:val="00FB3A13"/>
    <w:rsid w:val="00FB42CA"/>
    <w:rsid w:val="00FC12FF"/>
    <w:rsid w:val="00FC2973"/>
    <w:rsid w:val="00FC3476"/>
    <w:rsid w:val="00FD3950"/>
    <w:rsid w:val="00FD4BB3"/>
    <w:rsid w:val="00FD6137"/>
    <w:rsid w:val="00FF0BAF"/>
    <w:rsid w:val="00FF4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422F5"/>
  <w15:docId w15:val="{89138081-077D-4B94-AEEF-0B37A203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ru-RU"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2CA"/>
  </w:style>
  <w:style w:type="paragraph" w:styleId="1">
    <w:name w:val="heading 1"/>
    <w:basedOn w:val="a"/>
    <w:next w:val="a"/>
    <w:link w:val="10"/>
    <w:uiPriority w:val="9"/>
    <w:qFormat/>
    <w:rsid w:val="00B0770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unhideWhenUsed/>
    <w:qFormat/>
    <w:rsid w:val="00B07706"/>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unhideWhenUsed/>
    <w:qFormat/>
    <w:rsid w:val="00B07706"/>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unhideWhenUsed/>
    <w:qFormat/>
    <w:rsid w:val="00B07706"/>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B07706"/>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B07706"/>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B07706"/>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B07706"/>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B07706"/>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7706"/>
    <w:rPr>
      <w:rFonts w:asciiTheme="majorHAnsi" w:eastAsiaTheme="majorEastAsia" w:hAnsiTheme="majorHAnsi" w:cstheme="majorBidi"/>
      <w:color w:val="262626" w:themeColor="text1" w:themeTint="D9"/>
      <w:sz w:val="40"/>
      <w:szCs w:val="40"/>
    </w:rPr>
  </w:style>
  <w:style w:type="character" w:customStyle="1" w:styleId="20">
    <w:name w:val="Заголовок 2 Знак"/>
    <w:basedOn w:val="a0"/>
    <w:link w:val="2"/>
    <w:uiPriority w:val="9"/>
    <w:rsid w:val="00B07706"/>
    <w:rPr>
      <w:rFonts w:asciiTheme="majorHAnsi" w:eastAsiaTheme="majorEastAsia" w:hAnsiTheme="majorHAnsi" w:cstheme="majorBidi"/>
      <w:color w:val="ED7D31" w:themeColor="accent2"/>
      <w:sz w:val="36"/>
      <w:szCs w:val="36"/>
    </w:rPr>
  </w:style>
  <w:style w:type="character" w:customStyle="1" w:styleId="30">
    <w:name w:val="Заголовок 3 Знак"/>
    <w:basedOn w:val="a0"/>
    <w:link w:val="3"/>
    <w:uiPriority w:val="9"/>
    <w:rsid w:val="00B07706"/>
    <w:rPr>
      <w:rFonts w:asciiTheme="majorHAnsi" w:eastAsiaTheme="majorEastAsia" w:hAnsiTheme="majorHAnsi" w:cstheme="majorBidi"/>
      <w:color w:val="C45911" w:themeColor="accent2" w:themeShade="BF"/>
      <w:sz w:val="32"/>
      <w:szCs w:val="32"/>
    </w:rPr>
  </w:style>
  <w:style w:type="character" w:customStyle="1" w:styleId="40">
    <w:name w:val="Заголовок 4 Знак"/>
    <w:basedOn w:val="a0"/>
    <w:link w:val="4"/>
    <w:uiPriority w:val="9"/>
    <w:rsid w:val="00B07706"/>
    <w:rPr>
      <w:rFonts w:asciiTheme="majorHAnsi" w:eastAsiaTheme="majorEastAsia" w:hAnsiTheme="majorHAnsi" w:cstheme="majorBidi"/>
      <w:i/>
      <w:iCs/>
      <w:color w:val="833C0B" w:themeColor="accent2" w:themeShade="80"/>
      <w:sz w:val="28"/>
      <w:szCs w:val="28"/>
    </w:rPr>
  </w:style>
  <w:style w:type="paragraph" w:styleId="a3">
    <w:name w:val="No Spacing"/>
    <w:link w:val="a4"/>
    <w:uiPriority w:val="1"/>
    <w:qFormat/>
    <w:rsid w:val="00B07706"/>
    <w:pPr>
      <w:spacing w:after="0" w:line="240" w:lineRule="auto"/>
    </w:pPr>
  </w:style>
  <w:style w:type="character" w:customStyle="1" w:styleId="a4">
    <w:name w:val="Без интервала Знак"/>
    <w:link w:val="a3"/>
    <w:uiPriority w:val="1"/>
    <w:locked/>
    <w:rsid w:val="00AB5875"/>
  </w:style>
  <w:style w:type="paragraph" w:styleId="a5">
    <w:name w:val="List Paragraph"/>
    <w:basedOn w:val="a"/>
    <w:uiPriority w:val="34"/>
    <w:qFormat/>
    <w:rsid w:val="00B07706"/>
    <w:pPr>
      <w:ind w:left="720"/>
      <w:contextualSpacing/>
    </w:pPr>
  </w:style>
  <w:style w:type="character" w:styleId="a6">
    <w:name w:val="Intense Emphasis"/>
    <w:basedOn w:val="a0"/>
    <w:uiPriority w:val="21"/>
    <w:qFormat/>
    <w:rsid w:val="00B07706"/>
    <w:rPr>
      <w:b/>
      <w:bCs/>
      <w:i/>
      <w:iCs/>
      <w:caps w:val="0"/>
      <w:smallCaps w:val="0"/>
      <w:strike w:val="0"/>
      <w:dstrike w:val="0"/>
      <w:color w:val="ED7D31" w:themeColor="accent2"/>
    </w:rPr>
  </w:style>
  <w:style w:type="paragraph" w:styleId="a7">
    <w:name w:val="TOC Heading"/>
    <w:basedOn w:val="1"/>
    <w:next w:val="a"/>
    <w:uiPriority w:val="39"/>
    <w:unhideWhenUsed/>
    <w:qFormat/>
    <w:rsid w:val="00B07706"/>
    <w:pPr>
      <w:outlineLvl w:val="9"/>
    </w:pPr>
  </w:style>
  <w:style w:type="table" w:styleId="a8">
    <w:name w:val="Table Grid"/>
    <w:basedOn w:val="a1"/>
    <w:rsid w:val="006D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B07706"/>
    <w:rPr>
      <w:b/>
      <w:bCs/>
    </w:rPr>
  </w:style>
  <w:style w:type="paragraph" w:customStyle="1" w:styleId="21">
    <w:name w:val="Знак2 Знак Знак"/>
    <w:basedOn w:val="a"/>
    <w:rsid w:val="00987084"/>
    <w:pPr>
      <w:spacing w:line="240" w:lineRule="exact"/>
    </w:pPr>
    <w:rPr>
      <w:rFonts w:ascii="Times New Roman" w:hAnsi="Times New Roman" w:cs="Times New Roman"/>
      <w:noProof/>
      <w:lang w:eastAsia="ru-RU"/>
    </w:rPr>
  </w:style>
  <w:style w:type="paragraph" w:styleId="aa">
    <w:name w:val="footnote text"/>
    <w:basedOn w:val="a"/>
    <w:link w:val="ab"/>
    <w:semiHidden/>
    <w:rsid w:val="00987084"/>
    <w:pPr>
      <w:overflowPunct w:val="0"/>
      <w:autoSpaceDE w:val="0"/>
      <w:autoSpaceDN w:val="0"/>
      <w:adjustRightInd w:val="0"/>
      <w:spacing w:after="0" w:line="240" w:lineRule="auto"/>
      <w:textAlignment w:val="baseline"/>
    </w:pPr>
    <w:rPr>
      <w:rFonts w:ascii="Arial" w:hAnsi="Arial" w:cs="Times New Roman"/>
      <w:sz w:val="20"/>
      <w:szCs w:val="20"/>
      <w:lang w:eastAsia="ru-RU"/>
    </w:rPr>
  </w:style>
  <w:style w:type="character" w:customStyle="1" w:styleId="ab">
    <w:name w:val="Текст сноски Знак"/>
    <w:basedOn w:val="a0"/>
    <w:link w:val="aa"/>
    <w:semiHidden/>
    <w:rsid w:val="00987084"/>
    <w:rPr>
      <w:rFonts w:ascii="Arial" w:hAnsi="Arial"/>
      <w:lang w:eastAsia="ru-RU"/>
    </w:rPr>
  </w:style>
  <w:style w:type="character" w:styleId="ac">
    <w:name w:val="footnote reference"/>
    <w:basedOn w:val="a0"/>
    <w:uiPriority w:val="99"/>
    <w:semiHidden/>
    <w:rsid w:val="00987084"/>
    <w:rPr>
      <w:vertAlign w:val="superscript"/>
    </w:rPr>
  </w:style>
  <w:style w:type="character" w:customStyle="1" w:styleId="apple-style-span">
    <w:name w:val="apple-style-span"/>
    <w:basedOn w:val="a0"/>
    <w:rsid w:val="00987084"/>
  </w:style>
  <w:style w:type="paragraph" w:styleId="ad">
    <w:name w:val="footer"/>
    <w:basedOn w:val="a"/>
    <w:link w:val="ae"/>
    <w:uiPriority w:val="99"/>
    <w:rsid w:val="00987084"/>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e">
    <w:name w:val="Нижний колонтитул Знак"/>
    <w:basedOn w:val="a0"/>
    <w:link w:val="ad"/>
    <w:uiPriority w:val="99"/>
    <w:rsid w:val="00987084"/>
    <w:rPr>
      <w:sz w:val="24"/>
      <w:szCs w:val="24"/>
      <w:lang w:eastAsia="ru-RU"/>
    </w:rPr>
  </w:style>
  <w:style w:type="character" w:styleId="af">
    <w:name w:val="page number"/>
    <w:basedOn w:val="a0"/>
    <w:rsid w:val="00987084"/>
  </w:style>
  <w:style w:type="paragraph" w:styleId="af0">
    <w:name w:val="header"/>
    <w:basedOn w:val="a"/>
    <w:link w:val="af1"/>
    <w:uiPriority w:val="99"/>
    <w:rsid w:val="00987084"/>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1">
    <w:name w:val="Верхний колонтитул Знак"/>
    <w:basedOn w:val="a0"/>
    <w:link w:val="af0"/>
    <w:uiPriority w:val="99"/>
    <w:rsid w:val="00987084"/>
    <w:rPr>
      <w:sz w:val="24"/>
      <w:szCs w:val="24"/>
      <w:lang w:eastAsia="ru-RU"/>
    </w:rPr>
  </w:style>
  <w:style w:type="character" w:customStyle="1" w:styleId="af2">
    <w:name w:val="Текст выноски Знак"/>
    <w:basedOn w:val="a0"/>
    <w:link w:val="af3"/>
    <w:semiHidden/>
    <w:rsid w:val="00987084"/>
    <w:rPr>
      <w:rFonts w:ascii="Tahoma" w:hAnsi="Tahoma" w:cs="Tahoma"/>
      <w:sz w:val="16"/>
      <w:szCs w:val="16"/>
      <w:lang w:eastAsia="ru-RU"/>
    </w:rPr>
  </w:style>
  <w:style w:type="paragraph" w:styleId="af3">
    <w:name w:val="Balloon Text"/>
    <w:basedOn w:val="a"/>
    <w:link w:val="af2"/>
    <w:semiHidden/>
    <w:rsid w:val="00987084"/>
    <w:pPr>
      <w:spacing w:after="0" w:line="240" w:lineRule="auto"/>
    </w:pPr>
    <w:rPr>
      <w:rFonts w:ascii="Tahoma" w:hAnsi="Tahoma" w:cs="Tahoma"/>
      <w:sz w:val="16"/>
      <w:szCs w:val="16"/>
      <w:lang w:eastAsia="ru-RU"/>
    </w:rPr>
  </w:style>
  <w:style w:type="paragraph" w:styleId="31">
    <w:name w:val="Body Text 3"/>
    <w:basedOn w:val="a"/>
    <w:link w:val="32"/>
    <w:rsid w:val="00987084"/>
    <w:pPr>
      <w:spacing w:after="120" w:line="240" w:lineRule="auto"/>
    </w:pPr>
    <w:rPr>
      <w:rFonts w:ascii="Times New Roman" w:hAnsi="Times New Roman" w:cs="Times New Roman"/>
      <w:sz w:val="16"/>
      <w:szCs w:val="16"/>
      <w:lang w:eastAsia="ru-RU"/>
    </w:rPr>
  </w:style>
  <w:style w:type="character" w:customStyle="1" w:styleId="32">
    <w:name w:val="Основной текст 3 Знак"/>
    <w:basedOn w:val="a0"/>
    <w:link w:val="31"/>
    <w:rsid w:val="00987084"/>
    <w:rPr>
      <w:sz w:val="16"/>
      <w:szCs w:val="16"/>
      <w:lang w:eastAsia="ru-RU"/>
    </w:rPr>
  </w:style>
  <w:style w:type="paragraph" w:customStyle="1" w:styleId="Paragr1">
    <w:name w:val="Paragr 1"/>
    <w:rsid w:val="00987084"/>
    <w:pPr>
      <w:widowControl w:val="0"/>
      <w:autoSpaceDE w:val="0"/>
      <w:autoSpaceDN w:val="0"/>
      <w:spacing w:before="60" w:line="300" w:lineRule="exact"/>
      <w:jc w:val="both"/>
    </w:pPr>
    <w:rPr>
      <w:sz w:val="22"/>
      <w:szCs w:val="22"/>
      <w:lang w:eastAsia="ru-RU"/>
    </w:rPr>
  </w:style>
  <w:style w:type="paragraph" w:customStyle="1" w:styleId="CharChar1">
    <w:name w:val="Char Char1 Знак Знак Знак"/>
    <w:basedOn w:val="a"/>
    <w:rsid w:val="00987084"/>
    <w:pPr>
      <w:spacing w:line="240" w:lineRule="exact"/>
    </w:pPr>
    <w:rPr>
      <w:rFonts w:ascii="Times New Roman" w:hAnsi="Times New Roman" w:cs="Times New Roman"/>
      <w:noProof/>
      <w:lang w:eastAsia="ru-RU"/>
    </w:rPr>
  </w:style>
  <w:style w:type="paragraph" w:styleId="af4">
    <w:name w:val="Body Text"/>
    <w:basedOn w:val="a"/>
    <w:link w:val="af5"/>
    <w:rsid w:val="00987084"/>
    <w:pPr>
      <w:spacing w:after="120" w:line="240" w:lineRule="auto"/>
    </w:pPr>
    <w:rPr>
      <w:rFonts w:ascii="Times New Roman" w:hAnsi="Times New Roman" w:cs="Times New Roman"/>
      <w:sz w:val="24"/>
      <w:szCs w:val="24"/>
      <w:lang w:eastAsia="ru-RU"/>
    </w:rPr>
  </w:style>
  <w:style w:type="character" w:customStyle="1" w:styleId="af5">
    <w:name w:val="Основной текст Знак"/>
    <w:basedOn w:val="a0"/>
    <w:link w:val="af4"/>
    <w:rsid w:val="00987084"/>
    <w:rPr>
      <w:sz w:val="24"/>
      <w:szCs w:val="24"/>
      <w:lang w:eastAsia="ru-RU"/>
    </w:rPr>
  </w:style>
  <w:style w:type="paragraph" w:customStyle="1" w:styleId="af6">
    <w:name w:val="Знак"/>
    <w:basedOn w:val="a"/>
    <w:rsid w:val="00987084"/>
    <w:pPr>
      <w:spacing w:line="240" w:lineRule="exact"/>
    </w:pPr>
    <w:rPr>
      <w:rFonts w:ascii="Times New Roman" w:hAnsi="Times New Roman" w:cs="Times New Roman"/>
      <w:noProof/>
      <w:lang w:eastAsia="ru-RU"/>
    </w:rPr>
  </w:style>
  <w:style w:type="paragraph" w:customStyle="1" w:styleId="11">
    <w:name w:val="Знак1"/>
    <w:basedOn w:val="a"/>
    <w:rsid w:val="00987084"/>
    <w:pPr>
      <w:spacing w:line="240" w:lineRule="exact"/>
    </w:pPr>
    <w:rPr>
      <w:rFonts w:ascii="Times New Roman" w:hAnsi="Times New Roman" w:cs="Times New Roman"/>
      <w:noProof/>
      <w:lang w:eastAsia="ru-RU"/>
    </w:rPr>
  </w:style>
  <w:style w:type="paragraph" w:customStyle="1" w:styleId="ConsPlusNonformat">
    <w:name w:val="ConsPlusNonformat"/>
    <w:rsid w:val="00987084"/>
    <w:pPr>
      <w:widowControl w:val="0"/>
      <w:autoSpaceDE w:val="0"/>
      <w:autoSpaceDN w:val="0"/>
      <w:adjustRightInd w:val="0"/>
    </w:pPr>
    <w:rPr>
      <w:rFonts w:ascii="Courier New" w:hAnsi="Courier New" w:cs="Courier New"/>
      <w:lang w:eastAsia="ru-RU"/>
    </w:rPr>
  </w:style>
  <w:style w:type="paragraph" w:customStyle="1" w:styleId="af7">
    <w:name w:val="Знак"/>
    <w:basedOn w:val="a"/>
    <w:rsid w:val="00987084"/>
    <w:pPr>
      <w:spacing w:line="240" w:lineRule="exact"/>
    </w:pPr>
    <w:rPr>
      <w:rFonts w:ascii="Times New Roman" w:hAnsi="Times New Roman" w:cs="Times New Roman"/>
      <w:noProof/>
      <w:lang w:eastAsia="ru-RU"/>
    </w:rPr>
  </w:style>
  <w:style w:type="paragraph" w:customStyle="1" w:styleId="BankNormal">
    <w:name w:val="BankNormal"/>
    <w:basedOn w:val="a"/>
    <w:rsid w:val="00987084"/>
    <w:pPr>
      <w:spacing w:after="240" w:line="240" w:lineRule="auto"/>
    </w:pPr>
    <w:rPr>
      <w:rFonts w:ascii="Times New Roman" w:hAnsi="Times New Roman" w:cs="Times New Roman"/>
      <w:sz w:val="24"/>
      <w:szCs w:val="20"/>
      <w:lang w:val="en-US" w:eastAsia="ru-RU"/>
    </w:rPr>
  </w:style>
  <w:style w:type="character" w:customStyle="1" w:styleId="af8">
    <w:name w:val="Текст примечания Знак"/>
    <w:basedOn w:val="a0"/>
    <w:link w:val="af9"/>
    <w:semiHidden/>
    <w:rsid w:val="00987084"/>
    <w:rPr>
      <w:lang w:eastAsia="ru-RU"/>
    </w:rPr>
  </w:style>
  <w:style w:type="paragraph" w:styleId="af9">
    <w:name w:val="annotation text"/>
    <w:basedOn w:val="a"/>
    <w:link w:val="af8"/>
    <w:semiHidden/>
    <w:rsid w:val="00987084"/>
    <w:pPr>
      <w:spacing w:after="0" w:line="240" w:lineRule="auto"/>
    </w:pPr>
    <w:rPr>
      <w:rFonts w:ascii="Times New Roman" w:hAnsi="Times New Roman" w:cs="Times New Roman"/>
      <w:sz w:val="20"/>
      <w:szCs w:val="20"/>
      <w:lang w:eastAsia="ru-RU"/>
    </w:rPr>
  </w:style>
  <w:style w:type="character" w:customStyle="1" w:styleId="afa">
    <w:name w:val="Тема примечания Знак"/>
    <w:basedOn w:val="af8"/>
    <w:link w:val="afb"/>
    <w:semiHidden/>
    <w:rsid w:val="00987084"/>
    <w:rPr>
      <w:b/>
      <w:bCs/>
      <w:lang w:eastAsia="ru-RU"/>
    </w:rPr>
  </w:style>
  <w:style w:type="paragraph" w:styleId="afb">
    <w:name w:val="annotation subject"/>
    <w:basedOn w:val="af9"/>
    <w:next w:val="af9"/>
    <w:link w:val="afa"/>
    <w:semiHidden/>
    <w:rsid w:val="00987084"/>
    <w:rPr>
      <w:b/>
      <w:bCs/>
    </w:rPr>
  </w:style>
  <w:style w:type="character" w:styleId="afc">
    <w:name w:val="Hyperlink"/>
    <w:basedOn w:val="a0"/>
    <w:uiPriority w:val="99"/>
    <w:unhideWhenUsed/>
    <w:rsid w:val="00EE3F9A"/>
    <w:rPr>
      <w:color w:val="0563C1" w:themeColor="hyperlink"/>
      <w:u w:val="single"/>
    </w:rPr>
  </w:style>
  <w:style w:type="character" w:styleId="afd">
    <w:name w:val="Unresolved Mention"/>
    <w:basedOn w:val="a0"/>
    <w:uiPriority w:val="99"/>
    <w:semiHidden/>
    <w:unhideWhenUsed/>
    <w:rsid w:val="00EE3F9A"/>
    <w:rPr>
      <w:color w:val="605E5C"/>
      <w:shd w:val="clear" w:color="auto" w:fill="E1DFDD"/>
    </w:rPr>
  </w:style>
  <w:style w:type="table" w:styleId="afe">
    <w:name w:val="Grid Table Light"/>
    <w:basedOn w:val="a1"/>
    <w:uiPriority w:val="40"/>
    <w:rsid w:val="00874C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50">
    <w:name w:val="Заголовок 5 Знак"/>
    <w:basedOn w:val="a0"/>
    <w:link w:val="5"/>
    <w:uiPriority w:val="9"/>
    <w:semiHidden/>
    <w:rsid w:val="00B07706"/>
    <w:rPr>
      <w:rFonts w:asciiTheme="majorHAnsi" w:eastAsiaTheme="majorEastAsia" w:hAnsiTheme="majorHAnsi" w:cstheme="majorBidi"/>
      <w:color w:val="C45911" w:themeColor="accent2" w:themeShade="BF"/>
      <w:sz w:val="24"/>
      <w:szCs w:val="24"/>
    </w:rPr>
  </w:style>
  <w:style w:type="character" w:customStyle="1" w:styleId="60">
    <w:name w:val="Заголовок 6 Знак"/>
    <w:basedOn w:val="a0"/>
    <w:link w:val="6"/>
    <w:uiPriority w:val="9"/>
    <w:semiHidden/>
    <w:rsid w:val="00B07706"/>
    <w:rPr>
      <w:rFonts w:asciiTheme="majorHAnsi" w:eastAsiaTheme="majorEastAsia" w:hAnsiTheme="majorHAnsi" w:cstheme="majorBidi"/>
      <w:i/>
      <w:iCs/>
      <w:color w:val="833C0B" w:themeColor="accent2" w:themeShade="80"/>
      <w:sz w:val="24"/>
      <w:szCs w:val="24"/>
    </w:rPr>
  </w:style>
  <w:style w:type="character" w:customStyle="1" w:styleId="70">
    <w:name w:val="Заголовок 7 Знак"/>
    <w:basedOn w:val="a0"/>
    <w:link w:val="7"/>
    <w:uiPriority w:val="9"/>
    <w:semiHidden/>
    <w:rsid w:val="00B07706"/>
    <w:rPr>
      <w:rFonts w:asciiTheme="majorHAnsi" w:eastAsiaTheme="majorEastAsia" w:hAnsiTheme="majorHAnsi" w:cstheme="majorBidi"/>
      <w:b/>
      <w:bCs/>
      <w:color w:val="833C0B" w:themeColor="accent2" w:themeShade="80"/>
      <w:sz w:val="22"/>
      <w:szCs w:val="22"/>
    </w:rPr>
  </w:style>
  <w:style w:type="character" w:customStyle="1" w:styleId="80">
    <w:name w:val="Заголовок 8 Знак"/>
    <w:basedOn w:val="a0"/>
    <w:link w:val="8"/>
    <w:uiPriority w:val="9"/>
    <w:semiHidden/>
    <w:rsid w:val="00B07706"/>
    <w:rPr>
      <w:rFonts w:asciiTheme="majorHAnsi" w:eastAsiaTheme="majorEastAsia" w:hAnsiTheme="majorHAnsi" w:cstheme="majorBidi"/>
      <w:color w:val="833C0B" w:themeColor="accent2" w:themeShade="80"/>
      <w:sz w:val="22"/>
      <w:szCs w:val="22"/>
    </w:rPr>
  </w:style>
  <w:style w:type="character" w:customStyle="1" w:styleId="90">
    <w:name w:val="Заголовок 9 Знак"/>
    <w:basedOn w:val="a0"/>
    <w:link w:val="9"/>
    <w:uiPriority w:val="9"/>
    <w:semiHidden/>
    <w:rsid w:val="00B07706"/>
    <w:rPr>
      <w:rFonts w:asciiTheme="majorHAnsi" w:eastAsiaTheme="majorEastAsia" w:hAnsiTheme="majorHAnsi" w:cstheme="majorBidi"/>
      <w:i/>
      <w:iCs/>
      <w:color w:val="833C0B" w:themeColor="accent2" w:themeShade="80"/>
      <w:sz w:val="22"/>
      <w:szCs w:val="22"/>
    </w:rPr>
  </w:style>
  <w:style w:type="paragraph" w:styleId="aff">
    <w:name w:val="caption"/>
    <w:basedOn w:val="a"/>
    <w:next w:val="a"/>
    <w:uiPriority w:val="35"/>
    <w:semiHidden/>
    <w:unhideWhenUsed/>
    <w:qFormat/>
    <w:rsid w:val="00B07706"/>
    <w:pPr>
      <w:spacing w:line="240" w:lineRule="auto"/>
    </w:pPr>
    <w:rPr>
      <w:b/>
      <w:bCs/>
      <w:color w:val="404040" w:themeColor="text1" w:themeTint="BF"/>
      <w:sz w:val="16"/>
      <w:szCs w:val="16"/>
    </w:rPr>
  </w:style>
  <w:style w:type="paragraph" w:styleId="aff0">
    <w:name w:val="Title"/>
    <w:basedOn w:val="a"/>
    <w:next w:val="a"/>
    <w:link w:val="aff1"/>
    <w:uiPriority w:val="10"/>
    <w:qFormat/>
    <w:rsid w:val="00B0770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ff1">
    <w:name w:val="Заголовок Знак"/>
    <w:basedOn w:val="a0"/>
    <w:link w:val="aff0"/>
    <w:uiPriority w:val="10"/>
    <w:rsid w:val="00B07706"/>
    <w:rPr>
      <w:rFonts w:asciiTheme="majorHAnsi" w:eastAsiaTheme="majorEastAsia" w:hAnsiTheme="majorHAnsi" w:cstheme="majorBidi"/>
      <w:color w:val="262626" w:themeColor="text1" w:themeTint="D9"/>
      <w:sz w:val="96"/>
      <w:szCs w:val="96"/>
    </w:rPr>
  </w:style>
  <w:style w:type="paragraph" w:styleId="aff2">
    <w:name w:val="Subtitle"/>
    <w:basedOn w:val="a"/>
    <w:next w:val="a"/>
    <w:link w:val="aff3"/>
    <w:uiPriority w:val="11"/>
    <w:qFormat/>
    <w:rsid w:val="00B07706"/>
    <w:pPr>
      <w:numPr>
        <w:ilvl w:val="1"/>
      </w:numPr>
      <w:spacing w:after="240"/>
    </w:pPr>
    <w:rPr>
      <w:caps/>
      <w:color w:val="404040" w:themeColor="text1" w:themeTint="BF"/>
      <w:spacing w:val="20"/>
      <w:sz w:val="28"/>
      <w:szCs w:val="28"/>
    </w:rPr>
  </w:style>
  <w:style w:type="character" w:customStyle="1" w:styleId="aff3">
    <w:name w:val="Подзаголовок Знак"/>
    <w:basedOn w:val="a0"/>
    <w:link w:val="aff2"/>
    <w:uiPriority w:val="11"/>
    <w:rsid w:val="00B07706"/>
    <w:rPr>
      <w:caps/>
      <w:color w:val="404040" w:themeColor="text1" w:themeTint="BF"/>
      <w:spacing w:val="20"/>
      <w:sz w:val="28"/>
      <w:szCs w:val="28"/>
    </w:rPr>
  </w:style>
  <w:style w:type="character" w:styleId="aff4">
    <w:name w:val="Emphasis"/>
    <w:basedOn w:val="a0"/>
    <w:uiPriority w:val="20"/>
    <w:qFormat/>
    <w:rsid w:val="00B07706"/>
    <w:rPr>
      <w:i/>
      <w:iCs/>
      <w:color w:val="000000" w:themeColor="text1"/>
    </w:rPr>
  </w:style>
  <w:style w:type="paragraph" w:styleId="22">
    <w:name w:val="Quote"/>
    <w:basedOn w:val="a"/>
    <w:next w:val="a"/>
    <w:link w:val="23"/>
    <w:uiPriority w:val="29"/>
    <w:qFormat/>
    <w:rsid w:val="00B0770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23">
    <w:name w:val="Цитата 2 Знак"/>
    <w:basedOn w:val="a0"/>
    <w:link w:val="22"/>
    <w:uiPriority w:val="29"/>
    <w:rsid w:val="00B07706"/>
    <w:rPr>
      <w:rFonts w:asciiTheme="majorHAnsi" w:eastAsiaTheme="majorEastAsia" w:hAnsiTheme="majorHAnsi" w:cstheme="majorBidi"/>
      <w:color w:val="000000" w:themeColor="text1"/>
      <w:sz w:val="24"/>
      <w:szCs w:val="24"/>
    </w:rPr>
  </w:style>
  <w:style w:type="paragraph" w:styleId="aff5">
    <w:name w:val="Intense Quote"/>
    <w:basedOn w:val="a"/>
    <w:next w:val="a"/>
    <w:link w:val="aff6"/>
    <w:uiPriority w:val="30"/>
    <w:qFormat/>
    <w:rsid w:val="00B07706"/>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ff6">
    <w:name w:val="Выделенная цитата Знак"/>
    <w:basedOn w:val="a0"/>
    <w:link w:val="aff5"/>
    <w:uiPriority w:val="30"/>
    <w:rsid w:val="00B07706"/>
    <w:rPr>
      <w:rFonts w:asciiTheme="majorHAnsi" w:eastAsiaTheme="majorEastAsia" w:hAnsiTheme="majorHAnsi" w:cstheme="majorBidi"/>
      <w:sz w:val="24"/>
      <w:szCs w:val="24"/>
    </w:rPr>
  </w:style>
  <w:style w:type="character" w:styleId="aff7">
    <w:name w:val="Subtle Emphasis"/>
    <w:basedOn w:val="a0"/>
    <w:uiPriority w:val="19"/>
    <w:qFormat/>
    <w:rsid w:val="00B07706"/>
    <w:rPr>
      <w:i/>
      <w:iCs/>
      <w:color w:val="595959" w:themeColor="text1" w:themeTint="A6"/>
    </w:rPr>
  </w:style>
  <w:style w:type="character" w:styleId="aff8">
    <w:name w:val="Subtle Reference"/>
    <w:basedOn w:val="a0"/>
    <w:uiPriority w:val="31"/>
    <w:qFormat/>
    <w:rsid w:val="00B07706"/>
    <w:rPr>
      <w:caps w:val="0"/>
      <w:smallCaps/>
      <w:color w:val="404040" w:themeColor="text1" w:themeTint="BF"/>
      <w:spacing w:val="0"/>
      <w:u w:val="single" w:color="7F7F7F" w:themeColor="text1" w:themeTint="80"/>
    </w:rPr>
  </w:style>
  <w:style w:type="character" w:styleId="aff9">
    <w:name w:val="Intense Reference"/>
    <w:basedOn w:val="a0"/>
    <w:uiPriority w:val="32"/>
    <w:qFormat/>
    <w:rsid w:val="00B07706"/>
    <w:rPr>
      <w:b/>
      <w:bCs/>
      <w:caps w:val="0"/>
      <w:smallCaps/>
      <w:color w:val="auto"/>
      <w:spacing w:val="0"/>
      <w:u w:val="single"/>
    </w:rPr>
  </w:style>
  <w:style w:type="character" w:styleId="affa">
    <w:name w:val="Book Title"/>
    <w:basedOn w:val="a0"/>
    <w:uiPriority w:val="33"/>
    <w:qFormat/>
    <w:rsid w:val="00B07706"/>
    <w:rPr>
      <w:b/>
      <w:bCs/>
      <w:caps w:val="0"/>
      <w:smallCaps/>
      <w:spacing w:val="0"/>
    </w:rPr>
  </w:style>
  <w:style w:type="character" w:styleId="affb">
    <w:name w:val="FollowedHyperlink"/>
    <w:basedOn w:val="a0"/>
    <w:uiPriority w:val="99"/>
    <w:semiHidden/>
    <w:unhideWhenUsed/>
    <w:rsid w:val="00B25B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5900">
      <w:bodyDiv w:val="1"/>
      <w:marLeft w:val="0"/>
      <w:marRight w:val="0"/>
      <w:marTop w:val="0"/>
      <w:marBottom w:val="0"/>
      <w:divBdr>
        <w:top w:val="none" w:sz="0" w:space="0" w:color="auto"/>
        <w:left w:val="none" w:sz="0" w:space="0" w:color="auto"/>
        <w:bottom w:val="none" w:sz="0" w:space="0" w:color="auto"/>
        <w:right w:val="none" w:sz="0" w:space="0" w:color="auto"/>
      </w:divBdr>
    </w:div>
    <w:div w:id="714357718">
      <w:bodyDiv w:val="1"/>
      <w:marLeft w:val="0"/>
      <w:marRight w:val="0"/>
      <w:marTop w:val="0"/>
      <w:marBottom w:val="0"/>
      <w:divBdr>
        <w:top w:val="none" w:sz="0" w:space="0" w:color="auto"/>
        <w:left w:val="none" w:sz="0" w:space="0" w:color="auto"/>
        <w:bottom w:val="none" w:sz="0" w:space="0" w:color="auto"/>
        <w:right w:val="none" w:sz="0" w:space="0" w:color="auto"/>
      </w:divBdr>
    </w:div>
    <w:div w:id="791285746">
      <w:bodyDiv w:val="1"/>
      <w:marLeft w:val="0"/>
      <w:marRight w:val="0"/>
      <w:marTop w:val="0"/>
      <w:marBottom w:val="0"/>
      <w:divBdr>
        <w:top w:val="none" w:sz="0" w:space="0" w:color="auto"/>
        <w:left w:val="none" w:sz="0" w:space="0" w:color="auto"/>
        <w:bottom w:val="none" w:sz="0" w:space="0" w:color="auto"/>
        <w:right w:val="none" w:sz="0" w:space="0" w:color="auto"/>
      </w:divBdr>
    </w:div>
    <w:div w:id="975523532">
      <w:bodyDiv w:val="1"/>
      <w:marLeft w:val="0"/>
      <w:marRight w:val="0"/>
      <w:marTop w:val="0"/>
      <w:marBottom w:val="0"/>
      <w:divBdr>
        <w:top w:val="none" w:sz="0" w:space="0" w:color="auto"/>
        <w:left w:val="none" w:sz="0" w:space="0" w:color="auto"/>
        <w:bottom w:val="none" w:sz="0" w:space="0" w:color="auto"/>
        <w:right w:val="none" w:sz="0" w:space="0" w:color="auto"/>
      </w:divBdr>
      <w:divsChild>
        <w:div w:id="1829664509">
          <w:marLeft w:val="0"/>
          <w:marRight w:val="0"/>
          <w:marTop w:val="0"/>
          <w:marBottom w:val="0"/>
          <w:divBdr>
            <w:top w:val="none" w:sz="0" w:space="0" w:color="auto"/>
            <w:left w:val="none" w:sz="0" w:space="0" w:color="auto"/>
            <w:bottom w:val="none" w:sz="0" w:space="0" w:color="auto"/>
            <w:right w:val="none" w:sz="0" w:space="0" w:color="auto"/>
          </w:divBdr>
        </w:div>
        <w:div w:id="1897889459">
          <w:marLeft w:val="0"/>
          <w:marRight w:val="0"/>
          <w:marTop w:val="0"/>
          <w:marBottom w:val="0"/>
          <w:divBdr>
            <w:top w:val="none" w:sz="0" w:space="0" w:color="auto"/>
            <w:left w:val="none" w:sz="0" w:space="0" w:color="auto"/>
            <w:bottom w:val="none" w:sz="0" w:space="0" w:color="auto"/>
            <w:right w:val="none" w:sz="0" w:space="0" w:color="auto"/>
          </w:divBdr>
        </w:div>
      </w:divsChild>
    </w:div>
    <w:div w:id="1267418626">
      <w:bodyDiv w:val="1"/>
      <w:marLeft w:val="0"/>
      <w:marRight w:val="0"/>
      <w:marTop w:val="0"/>
      <w:marBottom w:val="0"/>
      <w:divBdr>
        <w:top w:val="none" w:sz="0" w:space="0" w:color="auto"/>
        <w:left w:val="none" w:sz="0" w:space="0" w:color="auto"/>
        <w:bottom w:val="none" w:sz="0" w:space="0" w:color="auto"/>
        <w:right w:val="none" w:sz="0" w:space="0" w:color="auto"/>
      </w:divBdr>
      <w:divsChild>
        <w:div w:id="55861138">
          <w:marLeft w:val="0"/>
          <w:marRight w:val="0"/>
          <w:marTop w:val="0"/>
          <w:marBottom w:val="0"/>
          <w:divBdr>
            <w:top w:val="none" w:sz="0" w:space="0" w:color="auto"/>
            <w:left w:val="none" w:sz="0" w:space="0" w:color="auto"/>
            <w:bottom w:val="none" w:sz="0" w:space="0" w:color="auto"/>
            <w:right w:val="none" w:sz="0" w:space="0" w:color="auto"/>
          </w:divBdr>
          <w:divsChild>
            <w:div w:id="48237706">
              <w:marLeft w:val="0"/>
              <w:marRight w:val="0"/>
              <w:marTop w:val="0"/>
              <w:marBottom w:val="0"/>
              <w:divBdr>
                <w:top w:val="none" w:sz="0" w:space="0" w:color="auto"/>
                <w:left w:val="none" w:sz="0" w:space="0" w:color="auto"/>
                <w:bottom w:val="none" w:sz="0" w:space="0" w:color="auto"/>
                <w:right w:val="none" w:sz="0" w:space="0" w:color="auto"/>
              </w:divBdr>
              <w:divsChild>
                <w:div w:id="592737879">
                  <w:marLeft w:val="0"/>
                  <w:marRight w:val="0"/>
                  <w:marTop w:val="0"/>
                  <w:marBottom w:val="0"/>
                  <w:divBdr>
                    <w:top w:val="none" w:sz="0" w:space="0" w:color="auto"/>
                    <w:left w:val="none" w:sz="0" w:space="0" w:color="auto"/>
                    <w:bottom w:val="none" w:sz="0" w:space="0" w:color="auto"/>
                    <w:right w:val="none" w:sz="0" w:space="0" w:color="auto"/>
                  </w:divBdr>
                  <w:divsChild>
                    <w:div w:id="618101716">
                      <w:marLeft w:val="0"/>
                      <w:marRight w:val="0"/>
                      <w:marTop w:val="0"/>
                      <w:marBottom w:val="0"/>
                      <w:divBdr>
                        <w:top w:val="none" w:sz="0" w:space="0" w:color="auto"/>
                        <w:left w:val="none" w:sz="0" w:space="0" w:color="auto"/>
                        <w:bottom w:val="none" w:sz="0" w:space="0" w:color="auto"/>
                        <w:right w:val="none" w:sz="0" w:space="0" w:color="auto"/>
                      </w:divBdr>
                      <w:divsChild>
                        <w:div w:id="761682741">
                          <w:marLeft w:val="0"/>
                          <w:marRight w:val="0"/>
                          <w:marTop w:val="0"/>
                          <w:marBottom w:val="0"/>
                          <w:divBdr>
                            <w:top w:val="none" w:sz="0" w:space="0" w:color="auto"/>
                            <w:left w:val="none" w:sz="0" w:space="0" w:color="auto"/>
                            <w:bottom w:val="none" w:sz="0" w:space="0" w:color="auto"/>
                            <w:right w:val="none" w:sz="0" w:space="0" w:color="auto"/>
                          </w:divBdr>
                          <w:divsChild>
                            <w:div w:id="24006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474504">
          <w:marLeft w:val="0"/>
          <w:marRight w:val="0"/>
          <w:marTop w:val="0"/>
          <w:marBottom w:val="0"/>
          <w:divBdr>
            <w:top w:val="none" w:sz="0" w:space="0" w:color="auto"/>
            <w:left w:val="none" w:sz="0" w:space="0" w:color="auto"/>
            <w:bottom w:val="none" w:sz="0" w:space="0" w:color="auto"/>
            <w:right w:val="none" w:sz="0" w:space="0" w:color="auto"/>
          </w:divBdr>
          <w:divsChild>
            <w:div w:id="1413501076">
              <w:marLeft w:val="0"/>
              <w:marRight w:val="0"/>
              <w:marTop w:val="0"/>
              <w:marBottom w:val="0"/>
              <w:divBdr>
                <w:top w:val="none" w:sz="0" w:space="0" w:color="auto"/>
                <w:left w:val="none" w:sz="0" w:space="0" w:color="auto"/>
                <w:bottom w:val="none" w:sz="0" w:space="0" w:color="auto"/>
                <w:right w:val="none" w:sz="0" w:space="0" w:color="auto"/>
              </w:divBdr>
              <w:divsChild>
                <w:div w:id="1125657085">
                  <w:marLeft w:val="0"/>
                  <w:marRight w:val="0"/>
                  <w:marTop w:val="0"/>
                  <w:marBottom w:val="0"/>
                  <w:divBdr>
                    <w:top w:val="none" w:sz="0" w:space="0" w:color="auto"/>
                    <w:left w:val="none" w:sz="0" w:space="0" w:color="auto"/>
                    <w:bottom w:val="none" w:sz="0" w:space="0" w:color="auto"/>
                    <w:right w:val="none" w:sz="0" w:space="0" w:color="auto"/>
                  </w:divBdr>
                  <w:divsChild>
                    <w:div w:id="595096649">
                      <w:marLeft w:val="0"/>
                      <w:marRight w:val="0"/>
                      <w:marTop w:val="0"/>
                      <w:marBottom w:val="0"/>
                      <w:divBdr>
                        <w:top w:val="none" w:sz="0" w:space="0" w:color="auto"/>
                        <w:left w:val="none" w:sz="0" w:space="0" w:color="auto"/>
                        <w:bottom w:val="none" w:sz="0" w:space="0" w:color="auto"/>
                        <w:right w:val="none" w:sz="0" w:space="0" w:color="auto"/>
                      </w:divBdr>
                      <w:divsChild>
                        <w:div w:id="302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23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e17ma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CMSecretariatRussia@gmail.com" TargetMode="External"/><Relationship Id="rId4" Type="http://schemas.openxmlformats.org/officeDocument/2006/relationships/settings" Target="settings.xml"/><Relationship Id="rId9" Type="http://schemas.openxmlformats.org/officeDocument/2006/relationships/hyperlink" Target="mailto:lve17may@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arant.ru/products/ipo/prime/doc/400033496/" TargetMode="External"/><Relationship Id="rId13" Type="http://schemas.openxmlformats.org/officeDocument/2006/relationships/hyperlink" Target="https://forumplwh.ru/mvv/" TargetMode="External"/><Relationship Id="rId18" Type="http://schemas.openxmlformats.org/officeDocument/2006/relationships/hyperlink" Target="https://o-spide.ru/hiv_forum_vii" TargetMode="External"/><Relationship Id="rId26" Type="http://schemas.openxmlformats.org/officeDocument/2006/relationships/hyperlink" Target="http://homekid.ru/content/docs/izdaniya/serealnui_sbornik/vse-vupyski/v15/%D0%92%D1%8B%D0%BF.%2015.pdf" TargetMode="External"/><Relationship Id="rId3" Type="http://schemas.openxmlformats.org/officeDocument/2006/relationships/hyperlink" Target="https://www.economy.gov.ru/material/dokumenty/reestr_socialno_orientirovannyh_nekommercheskih_organizaciy.html" TargetMode="External"/><Relationship Id="rId21" Type="http://schemas.openxmlformats.org/officeDocument/2006/relationships/hyperlink" Target="https://www.asi.org.ru/wp-content/uploads/2020/06/Analiticheskaya-zapiska-ASI_issledovanie-sotsuslugi-NKO-Moskvy.pdf" TargetMode="External"/><Relationship Id="rId7" Type="http://schemas.openxmlformats.org/officeDocument/2006/relationships/hyperlink" Target="http://www.hivrussia.info/normativnye-akty/" TargetMode="External"/><Relationship Id="rId12" Type="http://schemas.openxmlformats.org/officeDocument/2006/relationships/hyperlink" Target="https://www.kommersant.ru/doc/4171503" TargetMode="External"/><Relationship Id="rId17" Type="http://schemas.openxmlformats.org/officeDocument/2006/relationships/hyperlink" Target="http://aids-centr.perm.ru/%D0%A1%D0%BE%D1%82%D1%80%D1%83%D0%B4%D0%BD%D0%B8%D1%87%D0%B5%D1%81%D1%82%D0%B2%D0%BE/%D0%9D%D0%B5%D0%BA%D0%BE%D0%BC%D0%BC%D0%B5%D1%80%D1%87%D0%B5%D1%81%D0%BA%D0%B8%D0%B5-%D0%BE%D1%80%D0%B3%D0%B0%D0%BD%D0%B8%D0%B7%D0%B0%D1%86%D0%B8%D0%B8-%D0%9D%D0%9A%D0%9E" TargetMode="External"/><Relationship Id="rId25" Type="http://schemas.openxmlformats.org/officeDocument/2006/relationships/hyperlink" Target="https://cyberleninka.ru/article/n/stigmatizatsiya-lyudey-zhivuschih-s-vich-spid-i-problema-raskrytiya-statusa-analiz-vyskazyvaniy-polzovateley-onlayn-foruma" TargetMode="External"/><Relationship Id="rId2" Type="http://schemas.openxmlformats.org/officeDocument/2006/relationships/hyperlink" Target="http://www.consultant.ru/document/cons_doc_LAW_76388/3a6c7d0283b41d8d782bb3792698d67bf80febc6/" TargetMode="External"/><Relationship Id="rId16" Type="http://schemas.openxmlformats.org/officeDocument/2006/relationships/hyperlink" Target="http://aidskrsn.ru/?p=702" TargetMode="External"/><Relationship Id="rId20" Type="http://schemas.openxmlformats.org/officeDocument/2006/relationships/hyperlink" Target="https://grans.hse.ru/data/2016/01/26/1138566780/Bulleten7%20blok_web.pdf" TargetMode="External"/><Relationship Id="rId29" Type="http://schemas.openxmlformats.org/officeDocument/2006/relationships/hyperlink" Target="https://www.iso.org/ru/standards.html" TargetMode="External"/><Relationship Id="rId1" Type="http://schemas.openxmlformats.org/officeDocument/2006/relationships/hyperlink" Target="https://www.unaids.org/ru/resources/documents/2021/2021_political-declaration-on-hiv-and-aids" TargetMode="External"/><Relationship Id="rId6" Type="http://schemas.openxmlformats.org/officeDocument/2006/relationships/hyperlink" Target="http://www.ewna.org/wp-content/uploads/2017/12/Analiz-dostula-k-gosudarstvennomy-finansirovaniyu-2017.pdf" TargetMode="External"/><Relationship Id="rId11" Type="http://schemas.openxmlformats.org/officeDocument/2006/relationships/hyperlink" Target="https://mnenie.center/netcat_files/userfiles/Effektivnaya_svyaz_s_lecheniem.pdf" TargetMode="External"/><Relationship Id="rId24" Type="http://schemas.openxmlformats.org/officeDocument/2006/relationships/hyperlink" Target="https://www.kommersant.ru/doc/4171503" TargetMode="External"/><Relationship Id="rId5" Type="http://schemas.openxmlformats.org/officeDocument/2006/relationships/hyperlink" Target="http://nko.economy.gov.ru/PortalNews/Read/2679" TargetMode="External"/><Relationship Id="rId15" Type="http://schemas.openxmlformats.org/officeDocument/2006/relationships/hyperlink" Target="https://mnenie.center/netcat_files/userfiles/Effektivnaya_svyaz_s_lecheniem.pdf" TargetMode="External"/><Relationship Id="rId23" Type="http://schemas.openxmlformats.org/officeDocument/2006/relationships/hyperlink" Target="http://www.kdobru.ru/netcat_files/171/143/Tehnologii_i_rol__NKO_v_okazanii_pomoschi_VICh_infitsirovannym_lyudyam_i_lyudyam__bol_nym_SPIDom_Barkalova.O.G.pdf" TargetMode="External"/><Relationship Id="rId28" Type="http://schemas.openxmlformats.org/officeDocument/2006/relationships/hyperlink" Target="http://homekid.ru/content/docs/izdaniya/serealnui_sbornik/vse-vupyski/v19/%D0%92%D1%8B%D0%BF.19.pdf" TargetMode="External"/><Relationship Id="rId10" Type="http://schemas.openxmlformats.org/officeDocument/2006/relationships/hyperlink" Target="https://www.garant.ru/products/ipo/prime/doc/400033496/" TargetMode="External"/><Relationship Id="rId19" Type="http://schemas.openxmlformats.org/officeDocument/2006/relationships/hyperlink" Target="http://publication.pravo.gov.ru/Document/View/0001202106290047?index=2&amp;rangeSize=1" TargetMode="External"/><Relationship Id="rId4" Type="http://schemas.openxmlformats.org/officeDocument/2006/relationships/hyperlink" Target="http://www.consultant.ru/document/cons_doc_LAW_156558/" TargetMode="External"/><Relationship Id="rId9" Type="http://schemas.openxmlformats.org/officeDocument/2006/relationships/hyperlink" Target="https://apps.who.int/iris/handle/10665/161724" TargetMode="External"/><Relationship Id="rId14" Type="http://schemas.openxmlformats.org/officeDocument/2006/relationships/hyperlink" Target="https://www.kommersant.ru/doc/4171503" TargetMode="External"/><Relationship Id="rId22" Type="http://schemas.openxmlformats.org/officeDocument/2006/relationships/hyperlink" Target="https://hivorg.mednet.ru/open/results_group.php?gr_goverment=&amp;sort=1&amp;actio=search_group&amp;name_gr=&amp;gr_city=&amp;gr_id=&amp;gr_terr=&amp;taggrid=13&amp;gr_opf=&amp;countregid=&amp;cta_id=&amp;sour_id=&amp;gr_elibrary=&amp;assoc_id=-1&amp;page=4" TargetMode="External"/><Relationship Id="rId27" Type="http://schemas.openxmlformats.org/officeDocument/2006/relationships/hyperlink" Target="http://homekid.ru/content/docs/UMO/norm-prav_dok/komp_reabil/3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5FA32-C856-4109-B545-5892DFA7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5388</Words>
  <Characters>30715</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Ежова</dc:creator>
  <cp:keywords/>
  <dc:description/>
  <cp:lastModifiedBy>Любовь Ежова</cp:lastModifiedBy>
  <cp:revision>5</cp:revision>
  <dcterms:created xsi:type="dcterms:W3CDTF">2021-11-30T15:46:00Z</dcterms:created>
  <dcterms:modified xsi:type="dcterms:W3CDTF">2021-11-30T16:45:00Z</dcterms:modified>
</cp:coreProperties>
</file>